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4D14" w14:textId="77777777" w:rsidR="001B5EB5" w:rsidRPr="006E66A4" w:rsidRDefault="001B5EB5" w:rsidP="00D175CE">
      <w:pPr>
        <w:autoSpaceDE w:val="0"/>
        <w:autoSpaceDN w:val="0"/>
        <w:adjustRightInd w:val="0"/>
        <w:spacing w:after="0" w:line="264" w:lineRule="auto"/>
        <w:rPr>
          <w:rFonts w:cstheme="minorHAnsi"/>
          <w:b/>
          <w:bCs/>
          <w:sz w:val="26"/>
          <w:szCs w:val="26"/>
        </w:rPr>
      </w:pPr>
      <w:r w:rsidRPr="006E66A4">
        <w:rPr>
          <w:rFonts w:cstheme="minorHAnsi"/>
          <w:b/>
          <w:bCs/>
          <w:sz w:val="26"/>
          <w:szCs w:val="26"/>
        </w:rPr>
        <w:t xml:space="preserve">Title: </w:t>
      </w:r>
      <w:r w:rsidRPr="006E66A4">
        <w:rPr>
          <w:rFonts w:eastAsia="CharisSIL" w:cstheme="minorHAnsi"/>
          <w:sz w:val="26"/>
          <w:szCs w:val="26"/>
        </w:rPr>
        <w:t xml:space="preserve">Prevalence of </w:t>
      </w:r>
      <w:r w:rsidR="00D175CE" w:rsidRPr="006E66A4">
        <w:rPr>
          <w:rFonts w:eastAsia="CharisSIL" w:cstheme="minorHAnsi"/>
          <w:sz w:val="26"/>
          <w:szCs w:val="26"/>
        </w:rPr>
        <w:t xml:space="preserve">selected zoonotic </w:t>
      </w:r>
      <w:r w:rsidR="00CD7743" w:rsidRPr="006E66A4">
        <w:rPr>
          <w:rFonts w:eastAsia="CharisSIL" w:cstheme="minorHAnsi"/>
          <w:sz w:val="26"/>
          <w:szCs w:val="26"/>
        </w:rPr>
        <w:t xml:space="preserve">food-borne </w:t>
      </w:r>
      <w:r w:rsidR="00D175CE" w:rsidRPr="006E66A4">
        <w:rPr>
          <w:rFonts w:eastAsia="CharisSIL" w:cstheme="minorHAnsi"/>
          <w:sz w:val="26"/>
          <w:szCs w:val="26"/>
        </w:rPr>
        <w:t xml:space="preserve">pathogens of </w:t>
      </w:r>
      <w:r w:rsidR="008D5AAB" w:rsidRPr="006E66A4">
        <w:rPr>
          <w:rFonts w:eastAsia="CharisSIL" w:cstheme="minorHAnsi"/>
          <w:sz w:val="26"/>
          <w:szCs w:val="26"/>
        </w:rPr>
        <w:t>chickens</w:t>
      </w:r>
      <w:r w:rsidR="00D175CE" w:rsidRPr="006E66A4">
        <w:rPr>
          <w:rFonts w:eastAsia="CharisSIL" w:cstheme="minorHAnsi"/>
          <w:sz w:val="26"/>
          <w:szCs w:val="26"/>
        </w:rPr>
        <w:t xml:space="preserve"> in </w:t>
      </w:r>
      <w:commentRangeStart w:id="0"/>
      <w:r w:rsidR="00D175CE" w:rsidRPr="006E66A4">
        <w:rPr>
          <w:rFonts w:eastAsia="CharisSIL" w:cstheme="minorHAnsi"/>
          <w:sz w:val="26"/>
          <w:szCs w:val="26"/>
        </w:rPr>
        <w:t>south and south-east Asia</w:t>
      </w:r>
      <w:r w:rsidRPr="006E66A4">
        <w:rPr>
          <w:rFonts w:eastAsia="CharisSIL" w:cstheme="minorHAnsi"/>
          <w:sz w:val="26"/>
          <w:szCs w:val="26"/>
        </w:rPr>
        <w:t xml:space="preserve">: </w:t>
      </w:r>
      <w:commentRangeEnd w:id="0"/>
      <w:r w:rsidR="008223E8">
        <w:rPr>
          <w:rStyle w:val="CommentReference"/>
        </w:rPr>
        <w:commentReference w:id="0"/>
      </w:r>
      <w:r w:rsidRPr="006E66A4">
        <w:rPr>
          <w:rFonts w:eastAsia="CharisSIL" w:cstheme="minorHAnsi"/>
          <w:i/>
          <w:sz w:val="26"/>
          <w:szCs w:val="26"/>
        </w:rPr>
        <w:t>A systematic review and meta-analysis</w:t>
      </w:r>
    </w:p>
    <w:p w14:paraId="5FB5E7AF" w14:textId="77777777" w:rsidR="001B5EB5" w:rsidRPr="006E66A4" w:rsidRDefault="001B5EB5" w:rsidP="00E87503">
      <w:pPr>
        <w:spacing w:after="0" w:line="360" w:lineRule="auto"/>
        <w:rPr>
          <w:rFonts w:cstheme="minorHAnsi"/>
          <w:b/>
          <w:bCs/>
          <w:sz w:val="24"/>
          <w:szCs w:val="24"/>
        </w:rPr>
      </w:pPr>
    </w:p>
    <w:p w14:paraId="6086023C" w14:textId="77777777" w:rsidR="008A7F32" w:rsidRPr="006E66A4" w:rsidRDefault="008A7F32" w:rsidP="00E87503">
      <w:pPr>
        <w:spacing w:after="0" w:line="360" w:lineRule="auto"/>
        <w:rPr>
          <w:rFonts w:cstheme="minorHAnsi"/>
          <w:b/>
          <w:bCs/>
          <w:sz w:val="24"/>
          <w:szCs w:val="24"/>
        </w:rPr>
      </w:pPr>
      <w:r w:rsidRPr="006E66A4">
        <w:rPr>
          <w:rFonts w:cstheme="minorHAnsi"/>
          <w:b/>
          <w:bCs/>
          <w:sz w:val="24"/>
          <w:szCs w:val="24"/>
        </w:rPr>
        <w:t>Introduction:</w:t>
      </w:r>
    </w:p>
    <w:p w14:paraId="10109396" w14:textId="77777777" w:rsidR="008746AD" w:rsidRPr="006E66A4" w:rsidRDefault="007D6AC7" w:rsidP="008746AD">
      <w:pPr>
        <w:spacing w:after="0" w:line="360" w:lineRule="auto"/>
        <w:jc w:val="both"/>
        <w:rPr>
          <w:rFonts w:cstheme="minorHAnsi"/>
        </w:rPr>
      </w:pPr>
      <w:r w:rsidRPr="006E66A4">
        <w:rPr>
          <w:rFonts w:cstheme="minorHAnsi"/>
        </w:rPr>
        <w:t>Diarrheal disease</w:t>
      </w:r>
      <w:r w:rsidR="002225BC" w:rsidRPr="006E66A4">
        <w:rPr>
          <w:rFonts w:cstheme="minorHAnsi"/>
        </w:rPr>
        <w:t>s are</w:t>
      </w:r>
      <w:r w:rsidRPr="006E66A4">
        <w:rPr>
          <w:rFonts w:cstheme="minorHAnsi"/>
        </w:rPr>
        <w:t xml:space="preserve"> serious health problem</w:t>
      </w:r>
      <w:r w:rsidR="002225BC" w:rsidRPr="006E66A4">
        <w:rPr>
          <w:rFonts w:cstheme="minorHAnsi"/>
        </w:rPr>
        <w:t>s</w:t>
      </w:r>
      <w:r w:rsidRPr="006E66A4">
        <w:rPr>
          <w:rFonts w:cstheme="minorHAnsi"/>
        </w:rPr>
        <w:t xml:space="preserve"> that cause high rates of morbidity and mortality in developing countries (Ayed, </w:t>
      </w:r>
      <w:hyperlink r:id="rId12" w:anchor="fsn3725-bib-0001" w:history="1">
        <w:r w:rsidRPr="006E66A4">
          <w:rPr>
            <w:rStyle w:val="Hyperlink"/>
            <w:rFonts w:cstheme="minorHAnsi"/>
            <w:color w:val="000000" w:themeColor="text1"/>
            <w:u w:val="none"/>
          </w:rPr>
          <w:t>2014</w:t>
        </w:r>
      </w:hyperlink>
      <w:r w:rsidRPr="006E66A4">
        <w:rPr>
          <w:rFonts w:cstheme="minorHAnsi"/>
        </w:rPr>
        <w:t xml:space="preserve">). </w:t>
      </w:r>
      <w:bookmarkStart w:id="1" w:name="_Hlk39049413"/>
      <w:r w:rsidRPr="006E66A4">
        <w:rPr>
          <w:rFonts w:cstheme="minorHAnsi"/>
          <w:i/>
          <w:iCs/>
        </w:rPr>
        <w:t xml:space="preserve">Campylobacter, Salmonella </w:t>
      </w:r>
      <w:r w:rsidRPr="006E66A4">
        <w:rPr>
          <w:rFonts w:cstheme="minorHAnsi"/>
        </w:rPr>
        <w:t>and</w:t>
      </w:r>
      <w:r w:rsidRPr="006E66A4">
        <w:rPr>
          <w:rFonts w:cstheme="minorHAnsi"/>
          <w:i/>
          <w:iCs/>
        </w:rPr>
        <w:t xml:space="preserve"> E. coli </w:t>
      </w:r>
      <w:bookmarkEnd w:id="1"/>
      <w:r w:rsidRPr="006E66A4">
        <w:rPr>
          <w:rFonts w:cstheme="minorHAnsi"/>
        </w:rPr>
        <w:t>are the main pathogens implicated in these diarrheal diseases worldwide (Mir et al., </w:t>
      </w:r>
      <w:hyperlink r:id="rId13" w:anchor="fsn3725-bib-0017" w:history="1">
        <w:r w:rsidRPr="006E66A4">
          <w:rPr>
            <w:rStyle w:val="Hyperlink"/>
            <w:rFonts w:cstheme="minorHAnsi"/>
            <w:color w:val="000000" w:themeColor="text1"/>
            <w:u w:val="none"/>
          </w:rPr>
          <w:t>2015</w:t>
        </w:r>
      </w:hyperlink>
      <w:r w:rsidRPr="006E66A4">
        <w:rPr>
          <w:rFonts w:cstheme="minorHAnsi"/>
        </w:rPr>
        <w:t xml:space="preserve">). </w:t>
      </w:r>
      <w:r w:rsidR="008746AD" w:rsidRPr="006E66A4">
        <w:rPr>
          <w:rFonts w:cstheme="minorHAnsi"/>
        </w:rPr>
        <w:t>Poultry is one of the principal asymptomatic carriers of </w:t>
      </w:r>
      <w:bookmarkStart w:id="2" w:name="_Hlk39049146"/>
      <w:r w:rsidR="008746AD" w:rsidRPr="006E66A4">
        <w:rPr>
          <w:rFonts w:cstheme="minorHAnsi"/>
          <w:i/>
          <w:iCs/>
        </w:rPr>
        <w:t>Campylobacter</w:t>
      </w:r>
      <w:r w:rsidR="008746AD" w:rsidRPr="006E66A4">
        <w:rPr>
          <w:rFonts w:cstheme="minorHAnsi"/>
        </w:rPr>
        <w:t xml:space="preserve">, </w:t>
      </w:r>
      <w:r w:rsidR="008746AD" w:rsidRPr="006E66A4">
        <w:rPr>
          <w:rFonts w:cstheme="minorHAnsi"/>
          <w:i/>
          <w:iCs/>
        </w:rPr>
        <w:t xml:space="preserve">Salmonella </w:t>
      </w:r>
      <w:r w:rsidR="008746AD" w:rsidRPr="006E66A4">
        <w:rPr>
          <w:rFonts w:cstheme="minorHAnsi"/>
        </w:rPr>
        <w:t xml:space="preserve">and </w:t>
      </w:r>
      <w:r w:rsidR="008746AD" w:rsidRPr="006E66A4">
        <w:rPr>
          <w:rFonts w:cstheme="minorHAnsi"/>
          <w:i/>
          <w:iCs/>
        </w:rPr>
        <w:t>E. coli</w:t>
      </w:r>
      <w:r w:rsidR="008746AD" w:rsidRPr="006E66A4">
        <w:rPr>
          <w:rFonts w:cstheme="minorHAnsi"/>
        </w:rPr>
        <w:t xml:space="preserve"> O157</w:t>
      </w:r>
      <w:bookmarkEnd w:id="2"/>
      <w:r w:rsidR="008746AD" w:rsidRPr="006E66A4">
        <w:rPr>
          <w:rFonts w:cstheme="minorHAnsi"/>
        </w:rPr>
        <w:t>; and the process of removing the gastrointestinal tract during slaughtering is regarded as one of the most important sources of carcass and organ contamination with these pathogens. Cross‐contamination may occur during the preparation of these carcasses, increasing the risk of contamination for the consumers (Mir et al.,2015; Zhang et al., 2016). </w:t>
      </w:r>
    </w:p>
    <w:p w14:paraId="66FAA886" w14:textId="77777777" w:rsidR="008742FF" w:rsidRPr="006E66A4" w:rsidRDefault="008742FF" w:rsidP="008742FF">
      <w:pPr>
        <w:spacing w:after="0" w:line="360" w:lineRule="auto"/>
        <w:jc w:val="both"/>
        <w:rPr>
          <w:rFonts w:cstheme="minorHAnsi"/>
        </w:rPr>
      </w:pPr>
    </w:p>
    <w:p w14:paraId="391FFE03" w14:textId="77777777" w:rsidR="008742FF" w:rsidRPr="006E66A4" w:rsidRDefault="007D6AC7" w:rsidP="008742FF">
      <w:pPr>
        <w:spacing w:after="0" w:line="360" w:lineRule="auto"/>
        <w:jc w:val="both"/>
        <w:rPr>
          <w:rFonts w:cstheme="minorHAnsi"/>
        </w:rPr>
      </w:pPr>
      <w:r w:rsidRPr="006E66A4">
        <w:rPr>
          <w:rFonts w:cstheme="minorHAnsi"/>
        </w:rPr>
        <w:t>Since the early 1990s, </w:t>
      </w:r>
      <w:r w:rsidRPr="006E66A4">
        <w:rPr>
          <w:rFonts w:cstheme="minorHAnsi"/>
          <w:i/>
          <w:iCs/>
        </w:rPr>
        <w:t>Salmonella</w:t>
      </w:r>
      <w:r w:rsidRPr="006E66A4">
        <w:rPr>
          <w:rFonts w:cstheme="minorHAnsi"/>
        </w:rPr>
        <w:t> strains have played an important role in infectious diseases. They are responsible for a large number of food poisoning infections, and recently, the appearance of multi</w:t>
      </w:r>
      <w:r w:rsidR="002225BC" w:rsidRPr="006E66A4">
        <w:rPr>
          <w:rFonts w:cstheme="minorHAnsi"/>
        </w:rPr>
        <w:t xml:space="preserve">-drug </w:t>
      </w:r>
      <w:r w:rsidRPr="006E66A4">
        <w:rPr>
          <w:rFonts w:cstheme="minorHAnsi"/>
        </w:rPr>
        <w:t>resistant strains has increased concern (Kagambèga et al.,</w:t>
      </w:r>
      <w:r w:rsidR="00504085" w:rsidRPr="006E66A4">
        <w:rPr>
          <w:rFonts w:cstheme="minorHAnsi"/>
        </w:rPr>
        <w:t xml:space="preserve"> </w:t>
      </w:r>
      <w:r w:rsidRPr="006E66A4">
        <w:rPr>
          <w:rFonts w:cstheme="minorHAnsi"/>
        </w:rPr>
        <w:t>2018). </w:t>
      </w:r>
      <w:r w:rsidR="008742FF" w:rsidRPr="006E66A4">
        <w:rPr>
          <w:rFonts w:cstheme="minorHAnsi"/>
        </w:rPr>
        <w:t xml:space="preserve">According to the Surveillance for Foodborne Disease Outbreaks of the United States, 11.2% of the outbreaks caused by </w:t>
      </w:r>
      <w:r w:rsidR="008742FF" w:rsidRPr="006E66A4">
        <w:rPr>
          <w:rFonts w:cstheme="minorHAnsi"/>
          <w:i/>
          <w:iCs/>
        </w:rPr>
        <w:t>Salmonella</w:t>
      </w:r>
      <w:r w:rsidR="008742FF" w:rsidRPr="006E66A4">
        <w:rPr>
          <w:rFonts w:cstheme="minorHAnsi"/>
        </w:rPr>
        <w:t xml:space="preserve"> with a confirmed serotype were associated with the consumption of poultry meat in the period of 1998-2008, and </w:t>
      </w:r>
      <w:r w:rsidR="008742FF" w:rsidRPr="006E66A4">
        <w:rPr>
          <w:rFonts w:cstheme="minorHAnsi"/>
          <w:i/>
          <w:iCs/>
        </w:rPr>
        <w:t>Salmonella</w:t>
      </w:r>
      <w:r w:rsidR="008742FF" w:rsidRPr="006E66A4">
        <w:rPr>
          <w:rFonts w:cstheme="minorHAnsi"/>
        </w:rPr>
        <w:t xml:space="preserve"> and poultry was considered to be the most commonly responsible pathogen-commodity pairs for outbreaks caused by bacteria. </w:t>
      </w:r>
      <w:r w:rsidR="00DB40F4" w:rsidRPr="006E66A4">
        <w:rPr>
          <w:rFonts w:cstheme="minorHAnsi"/>
        </w:rPr>
        <w:t xml:space="preserve">More surprisingly, isolated </w:t>
      </w:r>
      <w:r w:rsidR="008742FF" w:rsidRPr="006E66A4">
        <w:rPr>
          <w:rFonts w:cstheme="minorHAnsi"/>
          <w:i/>
          <w:iCs/>
        </w:rPr>
        <w:t>Salmonella</w:t>
      </w:r>
      <w:r w:rsidR="008742FF" w:rsidRPr="006E66A4">
        <w:rPr>
          <w:rFonts w:cstheme="minorHAnsi"/>
        </w:rPr>
        <w:t xml:space="preserve"> serovars</w:t>
      </w:r>
      <w:r w:rsidR="00DB40F4" w:rsidRPr="006E66A4">
        <w:rPr>
          <w:rFonts w:cstheme="minorHAnsi"/>
        </w:rPr>
        <w:t xml:space="preserve"> have been found</w:t>
      </w:r>
      <w:r w:rsidR="008742FF" w:rsidRPr="006E66A4">
        <w:rPr>
          <w:rFonts w:cstheme="minorHAnsi"/>
        </w:rPr>
        <w:t xml:space="preserve"> resistant to three or more classes of antimicrobial agents (referred to here as multidrug-resistant, MDR) (Magiorakos et al., 2012), thereby increasing the risk of treatment failure when use of these agents is indicated (Aminov, 2010, Bai, Zhao et al., 2016; Bai, Hurley et al., 2016).</w:t>
      </w:r>
    </w:p>
    <w:p w14:paraId="1B60910F" w14:textId="77777777" w:rsidR="009E4E6C" w:rsidRPr="006E66A4" w:rsidRDefault="009E4E6C" w:rsidP="008742FF">
      <w:pPr>
        <w:spacing w:after="0" w:line="360" w:lineRule="auto"/>
        <w:jc w:val="both"/>
        <w:rPr>
          <w:rFonts w:cstheme="minorHAnsi"/>
          <w:i/>
          <w:iCs/>
        </w:rPr>
      </w:pPr>
    </w:p>
    <w:p w14:paraId="62A9A95D" w14:textId="77777777" w:rsidR="008742FF" w:rsidRPr="006E66A4" w:rsidRDefault="007D6AC7" w:rsidP="008742FF">
      <w:pPr>
        <w:spacing w:after="0" w:line="360" w:lineRule="auto"/>
        <w:jc w:val="both"/>
        <w:rPr>
          <w:rFonts w:cstheme="minorHAnsi"/>
        </w:rPr>
      </w:pPr>
      <w:r w:rsidRPr="006E66A4">
        <w:rPr>
          <w:rFonts w:cstheme="minorHAnsi"/>
          <w:i/>
          <w:iCs/>
        </w:rPr>
        <w:t>Campylobacter</w:t>
      </w:r>
      <w:r w:rsidRPr="006E66A4">
        <w:rPr>
          <w:rFonts w:cstheme="minorHAnsi"/>
        </w:rPr>
        <w:t> strains have been recognized as a major cause of bacterial gastroenteritis in humans since 1970 and are responsible for 400–500 million cases of diarrhea each year worldwide (Ruiz‐Palacios, </w:t>
      </w:r>
      <w:hyperlink r:id="rId14" w:anchor="fsn3725-bib-0024" w:history="1">
        <w:r w:rsidRPr="006E66A4">
          <w:rPr>
            <w:rStyle w:val="Hyperlink"/>
            <w:rFonts w:cstheme="minorHAnsi"/>
            <w:color w:val="000000" w:themeColor="text1"/>
            <w:u w:val="none"/>
          </w:rPr>
          <w:t>2007</w:t>
        </w:r>
      </w:hyperlink>
      <w:r w:rsidRPr="006E66A4">
        <w:rPr>
          <w:rFonts w:cstheme="minorHAnsi"/>
        </w:rPr>
        <w:t>). In developing countries, the incidence among children under five years old is estimated as 40,000 cases per 100,000 per year (Oberhelmanand</w:t>
      </w:r>
      <w:r w:rsidR="002225BC" w:rsidRPr="006E66A4">
        <w:rPr>
          <w:rFonts w:cstheme="minorHAnsi"/>
        </w:rPr>
        <w:t xml:space="preserve"> and</w:t>
      </w:r>
      <w:r w:rsidRPr="006E66A4">
        <w:rPr>
          <w:rFonts w:cstheme="minorHAnsi"/>
        </w:rPr>
        <w:t xml:space="preserve"> Taylor, </w:t>
      </w:r>
      <w:hyperlink r:id="rId15" w:anchor="fsn3725-bib-0020" w:history="1">
        <w:r w:rsidRPr="006E66A4">
          <w:rPr>
            <w:rStyle w:val="Hyperlink"/>
            <w:rFonts w:cstheme="minorHAnsi"/>
            <w:color w:val="000000" w:themeColor="text1"/>
            <w:u w:val="none"/>
          </w:rPr>
          <w:t>2000</w:t>
        </w:r>
      </w:hyperlink>
      <w:r w:rsidRPr="006E66A4">
        <w:rPr>
          <w:rFonts w:cstheme="minorHAnsi"/>
        </w:rPr>
        <w:t xml:space="preserve">). According to the World Health Organization, this incidence is underestimated (WHO, 2001). </w:t>
      </w:r>
      <w:r w:rsidR="00473DD8" w:rsidRPr="006E66A4">
        <w:rPr>
          <w:rFonts w:cstheme="minorHAnsi"/>
        </w:rPr>
        <w:t>Poultry, mainly chickens, are considered important reservoirs of these microorganisms, but they rarely show signs of clinical disease (Horrocks et al., </w:t>
      </w:r>
      <w:hyperlink r:id="rId16" w:history="1">
        <w:r w:rsidR="00473DD8" w:rsidRPr="006E66A4">
          <w:rPr>
            <w:rStyle w:val="Hyperlink"/>
            <w:rFonts w:cstheme="minorHAnsi"/>
            <w:color w:val="auto"/>
            <w:u w:val="none"/>
          </w:rPr>
          <w:t>2009</w:t>
        </w:r>
      </w:hyperlink>
      <w:r w:rsidR="00473DD8" w:rsidRPr="006E66A4">
        <w:rPr>
          <w:rFonts w:cstheme="minorHAnsi"/>
        </w:rPr>
        <w:t>). The broiler reservoir as a whole and the handling, preparation and consumption of broiler meat have been reported as the main sources of human campylobacteriosis in the European Union (EFSA, </w:t>
      </w:r>
      <w:hyperlink r:id="rId17" w:history="1">
        <w:r w:rsidR="00473DD8" w:rsidRPr="006E66A4">
          <w:rPr>
            <w:rStyle w:val="Hyperlink"/>
            <w:rFonts w:cstheme="minorHAnsi"/>
            <w:color w:val="auto"/>
          </w:rPr>
          <w:t>2010a</w:t>
        </w:r>
      </w:hyperlink>
      <w:r w:rsidR="00473DD8" w:rsidRPr="006E66A4">
        <w:rPr>
          <w:rFonts w:cstheme="minorHAnsi"/>
          <w:u w:val="single"/>
        </w:rPr>
        <w:t>)</w:t>
      </w:r>
      <w:r w:rsidR="00473DD8" w:rsidRPr="006E66A4">
        <w:rPr>
          <w:rFonts w:cstheme="minorHAnsi"/>
        </w:rPr>
        <w:t xml:space="preserve">.Since </w:t>
      </w:r>
      <w:r w:rsidR="00473DD8" w:rsidRPr="006E66A4">
        <w:rPr>
          <w:rFonts w:cstheme="minorHAnsi"/>
        </w:rPr>
        <w:lastRenderedPageBreak/>
        <w:t>the 1990s an increasing resistance to these antimicrobials has been observed in </w:t>
      </w:r>
      <w:r w:rsidR="00473DD8" w:rsidRPr="006E66A4">
        <w:rPr>
          <w:rFonts w:cstheme="minorHAnsi"/>
          <w:i/>
          <w:iCs/>
        </w:rPr>
        <w:t>Campylobacter</w:t>
      </w:r>
      <w:r w:rsidR="00473DD8" w:rsidRPr="006E66A4">
        <w:rPr>
          <w:rFonts w:cstheme="minorHAnsi"/>
        </w:rPr>
        <w:t> isolates (Luangtongkum et al., </w:t>
      </w:r>
      <w:hyperlink r:id="rId18" w:history="1">
        <w:r w:rsidR="00473DD8" w:rsidRPr="006E66A4">
          <w:rPr>
            <w:rStyle w:val="Hyperlink"/>
            <w:rFonts w:cstheme="minorHAnsi"/>
            <w:color w:val="auto"/>
            <w:u w:val="none"/>
          </w:rPr>
          <w:t>2009</w:t>
        </w:r>
      </w:hyperlink>
      <w:r w:rsidR="00473DD8" w:rsidRPr="006E66A4">
        <w:rPr>
          <w:rFonts w:cstheme="minorHAnsi"/>
        </w:rPr>
        <w:t>), and food of animal origin may represent a vehicle of transmission of resistant </w:t>
      </w:r>
      <w:r w:rsidR="00473DD8" w:rsidRPr="006E66A4">
        <w:rPr>
          <w:rFonts w:cstheme="minorHAnsi"/>
          <w:i/>
          <w:iCs/>
        </w:rPr>
        <w:t>Campylobacter</w:t>
      </w:r>
      <w:r w:rsidR="00473DD8" w:rsidRPr="006E66A4">
        <w:rPr>
          <w:rFonts w:cstheme="minorHAnsi"/>
        </w:rPr>
        <w:t> strains to humans (Aarestrup et al., </w:t>
      </w:r>
      <w:hyperlink r:id="rId19" w:history="1">
        <w:r w:rsidR="00473DD8" w:rsidRPr="006E66A4">
          <w:rPr>
            <w:rStyle w:val="Hyperlink"/>
            <w:rFonts w:cstheme="minorHAnsi"/>
            <w:color w:val="auto"/>
            <w:u w:val="none"/>
          </w:rPr>
          <w:t>2008</w:t>
        </w:r>
      </w:hyperlink>
      <w:r w:rsidR="00473DD8" w:rsidRPr="006E66A4">
        <w:rPr>
          <w:rFonts w:cstheme="minorHAnsi"/>
        </w:rPr>
        <w:t>).</w:t>
      </w:r>
    </w:p>
    <w:p w14:paraId="21D3487A" w14:textId="77777777" w:rsidR="00504085" w:rsidRPr="006E66A4" w:rsidRDefault="00504085" w:rsidP="008742FF">
      <w:pPr>
        <w:spacing w:after="0" w:line="360" w:lineRule="auto"/>
        <w:jc w:val="both"/>
        <w:rPr>
          <w:rFonts w:cstheme="minorHAnsi"/>
          <w:i/>
          <w:iCs/>
        </w:rPr>
      </w:pPr>
    </w:p>
    <w:p w14:paraId="4190352E" w14:textId="77777777" w:rsidR="008A7F32" w:rsidRPr="006E66A4" w:rsidRDefault="008A7F32" w:rsidP="008742FF">
      <w:pPr>
        <w:spacing w:after="0" w:line="360" w:lineRule="auto"/>
        <w:jc w:val="both"/>
        <w:rPr>
          <w:rFonts w:cstheme="minorHAnsi"/>
        </w:rPr>
      </w:pPr>
      <w:r w:rsidRPr="006E66A4">
        <w:rPr>
          <w:rFonts w:cstheme="minorHAnsi"/>
          <w:i/>
          <w:iCs/>
        </w:rPr>
        <w:t>E. coli</w:t>
      </w:r>
      <w:r w:rsidRPr="006E66A4">
        <w:rPr>
          <w:rFonts w:cstheme="minorHAnsi"/>
        </w:rPr>
        <w:t>, a natural inhabitant of the human intestinal tract and warm-blooded animals, is used as an indicator bacterium</w:t>
      </w:r>
      <w:r w:rsidR="00504085" w:rsidRPr="006E66A4">
        <w:rPr>
          <w:rFonts w:cstheme="minorHAnsi"/>
        </w:rPr>
        <w:t xml:space="preserve"> because these bacteria acquire</w:t>
      </w:r>
      <w:r w:rsidRPr="006E66A4">
        <w:rPr>
          <w:rFonts w:cstheme="minorHAnsi"/>
        </w:rPr>
        <w:t xml:space="preserve"> antimicrobial resistance faster than other conventional bacteria (Miranda et al., 2008). According to WHO (2004), diarrheal diseases caused by </w:t>
      </w:r>
      <w:r w:rsidRPr="006E66A4">
        <w:rPr>
          <w:rFonts w:cstheme="minorHAnsi"/>
          <w:i/>
          <w:iCs/>
        </w:rPr>
        <w:t>E. coli</w:t>
      </w:r>
      <w:r w:rsidRPr="006E66A4">
        <w:rPr>
          <w:rFonts w:cstheme="minorHAnsi"/>
        </w:rPr>
        <w:t xml:space="preserve"> account for more than 4% of the total daily global disease burden every day and about 1.8 million deaths occur every year, of which 90% are children.</w:t>
      </w:r>
      <w:r w:rsidR="00504085" w:rsidRPr="006E66A4">
        <w:rPr>
          <w:rFonts w:cstheme="minorHAnsi"/>
        </w:rPr>
        <w:t xml:space="preserve"> </w:t>
      </w:r>
      <w:r w:rsidR="00502C3F" w:rsidRPr="006E66A4">
        <w:rPr>
          <w:rFonts w:cstheme="minorHAnsi"/>
        </w:rPr>
        <w:t xml:space="preserve">As poultry is a potential carrier of </w:t>
      </w:r>
      <w:r w:rsidR="00502C3F" w:rsidRPr="006E66A4">
        <w:rPr>
          <w:rFonts w:cstheme="minorHAnsi"/>
          <w:i/>
          <w:iCs/>
        </w:rPr>
        <w:t>E. coli,</w:t>
      </w:r>
      <w:r w:rsidR="00502C3F" w:rsidRPr="006E66A4">
        <w:rPr>
          <w:rFonts w:cstheme="minorHAnsi"/>
        </w:rPr>
        <w:t xml:space="preserve"> the risk of illness through contamination of chickens with pathogenic </w:t>
      </w:r>
      <w:r w:rsidR="00502C3F" w:rsidRPr="006E66A4">
        <w:rPr>
          <w:rFonts w:cstheme="minorHAnsi"/>
          <w:i/>
          <w:iCs/>
        </w:rPr>
        <w:t>E</w:t>
      </w:r>
      <w:r w:rsidR="00502C3F" w:rsidRPr="006E66A4">
        <w:rPr>
          <w:rFonts w:cstheme="minorHAnsi"/>
        </w:rPr>
        <w:t>. </w:t>
      </w:r>
      <w:r w:rsidR="00502C3F" w:rsidRPr="006E66A4">
        <w:rPr>
          <w:rFonts w:cstheme="minorHAnsi"/>
          <w:i/>
          <w:iCs/>
        </w:rPr>
        <w:t>coli</w:t>
      </w:r>
      <w:r w:rsidR="00502C3F" w:rsidRPr="006E66A4">
        <w:rPr>
          <w:rFonts w:cstheme="minorHAnsi"/>
        </w:rPr>
        <w:t> should be a concern for all parties from farm to fork.</w:t>
      </w:r>
      <w:r w:rsidR="00504085" w:rsidRPr="006E66A4">
        <w:rPr>
          <w:rFonts w:cstheme="minorHAnsi"/>
        </w:rPr>
        <w:t xml:space="preserve"> </w:t>
      </w:r>
      <w:r w:rsidR="00473DD8" w:rsidRPr="006E66A4">
        <w:rPr>
          <w:rFonts w:cstheme="minorHAnsi"/>
        </w:rPr>
        <w:t>The prevalence of AMR </w:t>
      </w:r>
      <w:r w:rsidR="00473DD8" w:rsidRPr="006E66A4">
        <w:rPr>
          <w:rFonts w:cstheme="minorHAnsi"/>
          <w:i/>
          <w:iCs/>
        </w:rPr>
        <w:t>E</w:t>
      </w:r>
      <w:r w:rsidR="00473DD8" w:rsidRPr="006E66A4">
        <w:rPr>
          <w:rFonts w:cstheme="minorHAnsi"/>
        </w:rPr>
        <w:t>. </w:t>
      </w:r>
      <w:r w:rsidR="00473DD8" w:rsidRPr="006E66A4">
        <w:rPr>
          <w:rFonts w:cstheme="minorHAnsi"/>
          <w:i/>
          <w:iCs/>
        </w:rPr>
        <w:t>coli</w:t>
      </w:r>
      <w:r w:rsidR="00473DD8" w:rsidRPr="006E66A4">
        <w:rPr>
          <w:rFonts w:cstheme="minorHAnsi"/>
        </w:rPr>
        <w:t> isolates has increased in low- to moderate-income countries, likely as the result of the very liberal and uncontrolled use of antibiotics, to the extent that it is becoming a threat to medical and veterinary treatment efficacy (Osman et al., 2018)</w:t>
      </w:r>
      <w:r w:rsidR="00502C3F" w:rsidRPr="006E66A4">
        <w:rPr>
          <w:rFonts w:cstheme="minorHAnsi"/>
        </w:rPr>
        <w:t>.</w:t>
      </w:r>
    </w:p>
    <w:p w14:paraId="5454FCC7" w14:textId="77777777" w:rsidR="00473DD8" w:rsidRPr="006E66A4" w:rsidRDefault="00473DD8" w:rsidP="00E87503">
      <w:pPr>
        <w:spacing w:after="0" w:line="360" w:lineRule="auto"/>
        <w:rPr>
          <w:rFonts w:cstheme="minorHAnsi"/>
        </w:rPr>
      </w:pPr>
    </w:p>
    <w:p w14:paraId="5B723AAE" w14:textId="77777777" w:rsidR="00504085" w:rsidRPr="006E66A4" w:rsidRDefault="007D6AC7" w:rsidP="00E87503">
      <w:pPr>
        <w:spacing w:after="0" w:line="360" w:lineRule="auto"/>
        <w:rPr>
          <w:rFonts w:cstheme="minorHAnsi"/>
        </w:rPr>
      </w:pPr>
      <w:r w:rsidRPr="006E66A4">
        <w:rPr>
          <w:rFonts w:cstheme="minorHAnsi"/>
        </w:rPr>
        <w:t>However, the sources and transmission routes of </w:t>
      </w:r>
      <w:r w:rsidR="008A7F32" w:rsidRPr="006E66A4">
        <w:rPr>
          <w:rFonts w:cstheme="minorHAnsi"/>
          <w:i/>
          <w:iCs/>
        </w:rPr>
        <w:t xml:space="preserve">Campylobacter, Salmonella and E. coli </w:t>
      </w:r>
      <w:r w:rsidRPr="006E66A4">
        <w:rPr>
          <w:rFonts w:cstheme="minorHAnsi"/>
        </w:rPr>
        <w:t>in developing countries are poorly understood due to the lack of coordinated national epidemiological surveillance systems (</w:t>
      </w:r>
      <w:r w:rsidR="002225BC" w:rsidRPr="006E66A4">
        <w:rPr>
          <w:rFonts w:cstheme="minorHAnsi"/>
        </w:rPr>
        <w:t xml:space="preserve">Kariuki et al., 2006; </w:t>
      </w:r>
      <w:r w:rsidRPr="006E66A4">
        <w:rPr>
          <w:rFonts w:cstheme="minorHAnsi"/>
        </w:rPr>
        <w:t>Kagambègaet al., </w:t>
      </w:r>
      <w:hyperlink r:id="rId20" w:anchor="fsn3725-bib-0011" w:history="1">
        <w:r w:rsidRPr="006E66A4">
          <w:rPr>
            <w:rStyle w:val="Hyperlink"/>
            <w:rFonts w:cstheme="minorHAnsi"/>
            <w:color w:val="000000" w:themeColor="text1"/>
            <w:u w:val="none"/>
          </w:rPr>
          <w:t>2012</w:t>
        </w:r>
      </w:hyperlink>
      <w:r w:rsidRPr="006E66A4">
        <w:rPr>
          <w:rFonts w:cstheme="minorHAnsi"/>
        </w:rPr>
        <w:t>).</w:t>
      </w:r>
    </w:p>
    <w:p w14:paraId="4841FDA0" w14:textId="77777777" w:rsidR="008109FF" w:rsidRPr="006E66A4" w:rsidRDefault="007D6AC7" w:rsidP="00E87503">
      <w:pPr>
        <w:spacing w:after="0" w:line="360" w:lineRule="auto"/>
        <w:rPr>
          <w:rFonts w:cstheme="minorHAnsi"/>
        </w:rPr>
      </w:pPr>
      <w:r w:rsidRPr="006E66A4">
        <w:rPr>
          <w:rFonts w:cstheme="minorHAnsi"/>
        </w:rPr>
        <w:t xml:space="preserve"> </w:t>
      </w:r>
    </w:p>
    <w:p w14:paraId="26ABC9DB" w14:textId="77777777" w:rsidR="007D6AC7" w:rsidRPr="006E66A4" w:rsidRDefault="008109FF" w:rsidP="00E87503">
      <w:pPr>
        <w:spacing w:after="0" w:line="360" w:lineRule="auto"/>
        <w:rPr>
          <w:rFonts w:cstheme="minorHAnsi"/>
        </w:rPr>
      </w:pPr>
      <w:r w:rsidRPr="006E66A4">
        <w:rPr>
          <w:rFonts w:cstheme="minorHAnsi"/>
        </w:rPr>
        <w:t xml:space="preserve">People infected with antimicrobial resistant </w:t>
      </w:r>
      <w:r w:rsidR="009E4E6C" w:rsidRPr="006E66A4">
        <w:rPr>
          <w:rFonts w:cstheme="minorHAnsi"/>
        </w:rPr>
        <w:t>bacteria</w:t>
      </w:r>
      <w:r w:rsidRPr="006E66A4">
        <w:rPr>
          <w:rFonts w:cstheme="minorHAnsi"/>
        </w:rPr>
        <w:t xml:space="preserve"> are more likely to suffer an adverse health event such as prolonged illness, increased severity of illness, hospitalization or death when compared with those infected with susceptible isolates (</w:t>
      </w:r>
      <w:r w:rsidR="00A41714" w:rsidRPr="006E66A4">
        <w:rPr>
          <w:rFonts w:cstheme="minorHAnsi"/>
        </w:rPr>
        <w:t>Hu</w:t>
      </w:r>
      <w:r w:rsidRPr="006E66A4">
        <w:rPr>
          <w:rFonts w:cstheme="minorHAnsi"/>
        </w:rPr>
        <w:t xml:space="preserve"> et al., 20</w:t>
      </w:r>
      <w:r w:rsidR="00A41714" w:rsidRPr="006E66A4">
        <w:rPr>
          <w:rFonts w:cstheme="minorHAnsi"/>
        </w:rPr>
        <w:t>17</w:t>
      </w:r>
      <w:r w:rsidRPr="006E66A4">
        <w:rPr>
          <w:rFonts w:cstheme="minorHAnsi"/>
        </w:rPr>
        <w:t xml:space="preserve">). </w:t>
      </w:r>
      <w:r w:rsidR="00DD72E3" w:rsidRPr="006E66A4">
        <w:rPr>
          <w:rFonts w:cstheme="minorHAnsi"/>
        </w:rPr>
        <w:t>So, food safety regarding zoonotic food-borne pathogens and their antimicrobial resistance is very crucial.</w:t>
      </w:r>
    </w:p>
    <w:p w14:paraId="276B8B29" w14:textId="77777777" w:rsidR="002240BB" w:rsidRPr="006E66A4" w:rsidRDefault="002240BB" w:rsidP="00E87503">
      <w:pPr>
        <w:spacing w:after="0" w:line="360" w:lineRule="auto"/>
        <w:rPr>
          <w:rFonts w:cstheme="minorHAnsi"/>
          <w:b/>
          <w:bCs/>
          <w:sz w:val="24"/>
          <w:szCs w:val="24"/>
        </w:rPr>
      </w:pPr>
    </w:p>
    <w:p w14:paraId="63C66B00" w14:textId="77777777" w:rsidR="00161B6F" w:rsidRPr="006E66A4" w:rsidRDefault="00161B6F" w:rsidP="00E87503">
      <w:pPr>
        <w:spacing w:after="0" w:line="360" w:lineRule="auto"/>
        <w:rPr>
          <w:rFonts w:cstheme="minorHAnsi"/>
          <w:b/>
          <w:bCs/>
          <w:sz w:val="24"/>
          <w:szCs w:val="24"/>
        </w:rPr>
      </w:pPr>
      <w:commentRangeStart w:id="3"/>
      <w:r w:rsidRPr="006E66A4">
        <w:rPr>
          <w:rFonts w:cstheme="minorHAnsi"/>
          <w:b/>
          <w:bCs/>
          <w:sz w:val="24"/>
          <w:szCs w:val="24"/>
        </w:rPr>
        <w:t>Aims and objectives:</w:t>
      </w:r>
      <w:commentRangeEnd w:id="3"/>
      <w:r w:rsidR="008223E8">
        <w:rPr>
          <w:rStyle w:val="CommentReference"/>
        </w:rPr>
        <w:commentReference w:id="3"/>
      </w:r>
    </w:p>
    <w:p w14:paraId="4E03C74D" w14:textId="77777777" w:rsidR="00161B6F" w:rsidRPr="006E66A4" w:rsidRDefault="00161B6F" w:rsidP="00E87503">
      <w:pPr>
        <w:spacing w:after="0" w:line="360" w:lineRule="auto"/>
        <w:rPr>
          <w:rFonts w:cstheme="minorHAnsi"/>
        </w:rPr>
      </w:pPr>
      <w:r w:rsidRPr="006E66A4">
        <w:rPr>
          <w:rFonts w:cstheme="minorHAnsi"/>
        </w:rPr>
        <w:t xml:space="preserve">This study aims to perform a systematic review on </w:t>
      </w:r>
      <w:r w:rsidR="002C0481" w:rsidRPr="006E66A4">
        <w:rPr>
          <w:rFonts w:cstheme="minorHAnsi"/>
        </w:rPr>
        <w:t xml:space="preserve">the </w:t>
      </w:r>
      <w:r w:rsidR="00C03DC4" w:rsidRPr="006E66A4">
        <w:rPr>
          <w:rFonts w:cstheme="minorHAnsi"/>
        </w:rPr>
        <w:t xml:space="preserve">detection, </w:t>
      </w:r>
      <w:r w:rsidR="002C0481" w:rsidRPr="006E66A4">
        <w:rPr>
          <w:rFonts w:cstheme="minorHAnsi"/>
        </w:rPr>
        <w:t xml:space="preserve">prevalence of and risk factors associated with </w:t>
      </w:r>
      <w:r w:rsidRPr="006E66A4">
        <w:rPr>
          <w:rFonts w:cstheme="minorHAnsi"/>
          <w:i/>
          <w:iCs/>
        </w:rPr>
        <w:t>Salmonella</w:t>
      </w:r>
      <w:r w:rsidR="00666ACB" w:rsidRPr="006E66A4">
        <w:rPr>
          <w:rFonts w:cstheme="minorHAnsi"/>
          <w:i/>
          <w:iCs/>
        </w:rPr>
        <w:t xml:space="preserve">, Campylobacter and </w:t>
      </w:r>
      <w:commentRangeStart w:id="4"/>
      <w:r w:rsidR="00666ACB" w:rsidRPr="006E66A4">
        <w:rPr>
          <w:rFonts w:cstheme="minorHAnsi"/>
          <w:i/>
          <w:iCs/>
        </w:rPr>
        <w:t>E. coli</w:t>
      </w:r>
      <w:commentRangeEnd w:id="4"/>
      <w:r w:rsidR="0032468F">
        <w:rPr>
          <w:rStyle w:val="CommentReference"/>
        </w:rPr>
        <w:commentReference w:id="4"/>
      </w:r>
      <w:r w:rsidR="00504085" w:rsidRPr="006E66A4">
        <w:rPr>
          <w:rFonts w:cstheme="minorHAnsi"/>
          <w:i/>
          <w:iCs/>
        </w:rPr>
        <w:t xml:space="preserve"> </w:t>
      </w:r>
      <w:r w:rsidRPr="006E66A4">
        <w:rPr>
          <w:rFonts w:cstheme="minorHAnsi"/>
        </w:rPr>
        <w:t xml:space="preserve">in </w:t>
      </w:r>
      <w:bookmarkStart w:id="5" w:name="_Hlk41174797"/>
      <w:r w:rsidR="003F2421" w:rsidRPr="006E66A4">
        <w:rPr>
          <w:rFonts w:cstheme="minorHAnsi"/>
        </w:rPr>
        <w:t>chickens</w:t>
      </w:r>
      <w:r w:rsidRPr="006E66A4">
        <w:rPr>
          <w:rFonts w:cstheme="minorHAnsi"/>
        </w:rPr>
        <w:t xml:space="preserve"> and </w:t>
      </w:r>
      <w:r w:rsidR="008D5AAB" w:rsidRPr="006E66A4">
        <w:rPr>
          <w:rFonts w:cstheme="minorHAnsi"/>
        </w:rPr>
        <w:t>chicken</w:t>
      </w:r>
      <w:r w:rsidRPr="006E66A4">
        <w:rPr>
          <w:rFonts w:cstheme="minorHAnsi"/>
        </w:rPr>
        <w:t xml:space="preserve"> products </w:t>
      </w:r>
      <w:bookmarkEnd w:id="5"/>
      <w:r w:rsidRPr="006E66A4">
        <w:rPr>
          <w:rFonts w:cstheme="minorHAnsi"/>
        </w:rPr>
        <w:t>to inform food safety policy and identify data gaps. This aim is met via the following objectives:</w:t>
      </w:r>
    </w:p>
    <w:p w14:paraId="0201A8D2" w14:textId="71C9BAF5" w:rsidR="00161B6F" w:rsidRPr="006E66A4" w:rsidRDefault="00C03DC4" w:rsidP="00E87503">
      <w:pPr>
        <w:pStyle w:val="ListParagraph"/>
        <w:numPr>
          <w:ilvl w:val="0"/>
          <w:numId w:val="5"/>
        </w:numPr>
        <w:spacing w:after="0" w:line="360" w:lineRule="auto"/>
        <w:rPr>
          <w:rFonts w:asciiTheme="minorHAnsi" w:hAnsiTheme="minorHAnsi" w:cstheme="minorHAnsi"/>
        </w:rPr>
      </w:pPr>
      <w:r w:rsidRPr="006E66A4">
        <w:rPr>
          <w:rFonts w:asciiTheme="minorHAnsi" w:hAnsiTheme="minorHAnsi" w:cstheme="minorHAnsi"/>
        </w:rPr>
        <w:t xml:space="preserve"> Assessing the detection and</w:t>
      </w:r>
      <w:r w:rsidR="00CE74AC" w:rsidRPr="006E66A4">
        <w:rPr>
          <w:rFonts w:asciiTheme="minorHAnsi" w:hAnsiTheme="minorHAnsi" w:cstheme="minorHAnsi"/>
        </w:rPr>
        <w:t>/or</w:t>
      </w:r>
      <w:r w:rsidR="00161B6F" w:rsidRPr="006E66A4">
        <w:rPr>
          <w:rFonts w:asciiTheme="minorHAnsi" w:hAnsiTheme="minorHAnsi" w:cstheme="minorHAnsi"/>
        </w:rPr>
        <w:t xml:space="preserve"> prevalence of non-typhoidal</w:t>
      </w:r>
      <w:r w:rsidR="006E66A4" w:rsidRPr="006E66A4">
        <w:rPr>
          <w:rFonts w:asciiTheme="minorHAnsi" w:hAnsiTheme="minorHAnsi" w:cstheme="minorHAnsi"/>
        </w:rPr>
        <w:t xml:space="preserve"> </w:t>
      </w:r>
      <w:r w:rsidR="00161B6F" w:rsidRPr="006E66A4">
        <w:rPr>
          <w:rFonts w:asciiTheme="minorHAnsi" w:hAnsiTheme="minorHAnsi" w:cstheme="minorHAnsi"/>
          <w:i/>
          <w:iCs/>
        </w:rPr>
        <w:t>Salmonella</w:t>
      </w:r>
      <w:r w:rsidR="006E66A4" w:rsidRPr="006E66A4">
        <w:rPr>
          <w:rFonts w:asciiTheme="minorHAnsi" w:hAnsiTheme="minorHAnsi" w:cstheme="minorHAnsi"/>
          <w:i/>
          <w:iCs/>
        </w:rPr>
        <w:t xml:space="preserve"> </w:t>
      </w:r>
      <w:r w:rsidR="00161B6F" w:rsidRPr="006E66A4">
        <w:rPr>
          <w:rFonts w:asciiTheme="minorHAnsi" w:hAnsiTheme="minorHAnsi" w:cstheme="minorHAnsi"/>
        </w:rPr>
        <w:t>spp</w:t>
      </w:r>
      <w:r w:rsidR="00666ACB" w:rsidRPr="006E66A4">
        <w:rPr>
          <w:rFonts w:asciiTheme="minorHAnsi" w:hAnsiTheme="minorHAnsi" w:cstheme="minorHAnsi"/>
        </w:rPr>
        <w:t xml:space="preserve">, </w:t>
      </w:r>
      <w:bookmarkStart w:id="6" w:name="_Hlk38221427"/>
      <w:r w:rsidR="00666ACB" w:rsidRPr="006E66A4">
        <w:rPr>
          <w:rFonts w:asciiTheme="minorHAnsi" w:hAnsiTheme="minorHAnsi" w:cstheme="minorHAnsi"/>
          <w:i/>
          <w:iCs/>
        </w:rPr>
        <w:t>Campylobacter</w:t>
      </w:r>
      <w:r w:rsidR="006E66A4" w:rsidRPr="006E66A4">
        <w:rPr>
          <w:rFonts w:asciiTheme="minorHAnsi" w:hAnsiTheme="minorHAnsi" w:cstheme="minorHAnsi"/>
          <w:i/>
          <w:iCs/>
        </w:rPr>
        <w:t xml:space="preserve"> </w:t>
      </w:r>
      <w:r w:rsidR="002225BC" w:rsidRPr="006E66A4">
        <w:rPr>
          <w:rFonts w:asciiTheme="minorHAnsi" w:hAnsiTheme="minorHAnsi" w:cstheme="minorHAnsi"/>
          <w:iCs/>
        </w:rPr>
        <w:t>spp</w:t>
      </w:r>
      <w:r w:rsidR="00666ACB" w:rsidRPr="006E66A4">
        <w:rPr>
          <w:rFonts w:asciiTheme="minorHAnsi" w:hAnsiTheme="minorHAnsi" w:cstheme="minorHAnsi"/>
          <w:i/>
          <w:iCs/>
        </w:rPr>
        <w:t xml:space="preserve"> and E. coli</w:t>
      </w:r>
      <w:bookmarkEnd w:id="6"/>
      <w:r w:rsidR="006E66A4" w:rsidRPr="006E66A4">
        <w:rPr>
          <w:rFonts w:asciiTheme="minorHAnsi" w:hAnsiTheme="minorHAnsi" w:cstheme="minorHAnsi"/>
          <w:i/>
          <w:iCs/>
        </w:rPr>
        <w:t xml:space="preserve"> </w:t>
      </w:r>
      <w:r w:rsidR="00161B6F" w:rsidRPr="006E66A4">
        <w:rPr>
          <w:rFonts w:asciiTheme="minorHAnsi" w:hAnsiTheme="minorHAnsi" w:cstheme="minorHAnsi"/>
        </w:rPr>
        <w:t xml:space="preserve">in </w:t>
      </w:r>
      <w:bookmarkStart w:id="7" w:name="_Hlk41765304"/>
      <w:r w:rsidR="008D5AAB" w:rsidRPr="006E66A4">
        <w:rPr>
          <w:rFonts w:asciiTheme="minorHAnsi" w:hAnsiTheme="minorHAnsi" w:cstheme="minorHAnsi"/>
        </w:rPr>
        <w:t>chickens</w:t>
      </w:r>
      <w:r w:rsidR="00D4282C" w:rsidRPr="006E66A4">
        <w:rPr>
          <w:rFonts w:asciiTheme="minorHAnsi" w:hAnsiTheme="minorHAnsi" w:cstheme="minorHAnsi"/>
        </w:rPr>
        <w:t>/</w:t>
      </w:r>
      <w:r w:rsidR="008D5AAB" w:rsidRPr="006E66A4">
        <w:rPr>
          <w:rFonts w:asciiTheme="minorHAnsi" w:hAnsiTheme="minorHAnsi" w:cstheme="minorHAnsi"/>
        </w:rPr>
        <w:t>chicken</w:t>
      </w:r>
      <w:r w:rsidR="00D4282C" w:rsidRPr="006E66A4">
        <w:rPr>
          <w:rFonts w:asciiTheme="minorHAnsi" w:hAnsiTheme="minorHAnsi" w:cstheme="minorHAnsi"/>
        </w:rPr>
        <w:t xml:space="preserve"> meat/eggs/</w:t>
      </w:r>
      <w:r w:rsidR="005727C1">
        <w:rPr>
          <w:rFonts w:asciiTheme="minorHAnsi" w:hAnsiTheme="minorHAnsi" w:cstheme="minorHAnsi"/>
        </w:rPr>
        <w:t xml:space="preserve">processed </w:t>
      </w:r>
      <w:r w:rsidR="008D5AAB" w:rsidRPr="006E66A4">
        <w:rPr>
          <w:rFonts w:asciiTheme="minorHAnsi" w:hAnsiTheme="minorHAnsi" w:cstheme="minorHAnsi"/>
        </w:rPr>
        <w:t>products</w:t>
      </w:r>
      <w:bookmarkEnd w:id="7"/>
      <w:r w:rsidR="006E66A4" w:rsidRPr="006E66A4">
        <w:rPr>
          <w:rFonts w:asciiTheme="minorHAnsi" w:hAnsiTheme="minorHAnsi" w:cstheme="minorHAnsi"/>
        </w:rPr>
        <w:t xml:space="preserve"> </w:t>
      </w:r>
      <w:r w:rsidR="00312D80" w:rsidRPr="006E66A4">
        <w:rPr>
          <w:rFonts w:asciiTheme="minorHAnsi" w:hAnsiTheme="minorHAnsi" w:cstheme="minorHAnsi"/>
        </w:rPr>
        <w:t>in south and south-east</w:t>
      </w:r>
      <w:r w:rsidR="006E66A4" w:rsidRPr="006E66A4">
        <w:rPr>
          <w:rFonts w:asciiTheme="minorHAnsi" w:hAnsiTheme="minorHAnsi" w:cstheme="minorHAnsi"/>
        </w:rPr>
        <w:t xml:space="preserve"> </w:t>
      </w:r>
      <w:r w:rsidR="00312D80" w:rsidRPr="006E66A4">
        <w:rPr>
          <w:rFonts w:asciiTheme="minorHAnsi" w:hAnsiTheme="minorHAnsi" w:cstheme="minorHAnsi"/>
        </w:rPr>
        <w:t>Asia</w:t>
      </w:r>
      <w:r w:rsidR="00161B6F" w:rsidRPr="006E66A4">
        <w:rPr>
          <w:rFonts w:asciiTheme="minorHAnsi" w:hAnsiTheme="minorHAnsi" w:cstheme="minorHAnsi"/>
        </w:rPr>
        <w:t>.</w:t>
      </w:r>
    </w:p>
    <w:p w14:paraId="14B63D95" w14:textId="0A3944A2" w:rsidR="00161B6F" w:rsidRPr="006E66A4" w:rsidRDefault="00161B6F" w:rsidP="00E87503">
      <w:pPr>
        <w:pStyle w:val="ListParagraph"/>
        <w:numPr>
          <w:ilvl w:val="0"/>
          <w:numId w:val="5"/>
        </w:numPr>
        <w:spacing w:after="0" w:line="360" w:lineRule="auto"/>
        <w:rPr>
          <w:rFonts w:asciiTheme="minorHAnsi" w:hAnsiTheme="minorHAnsi" w:cstheme="minorHAnsi"/>
        </w:rPr>
      </w:pPr>
      <w:r w:rsidRPr="006E66A4">
        <w:rPr>
          <w:rFonts w:asciiTheme="minorHAnsi" w:hAnsiTheme="minorHAnsi" w:cstheme="minorHAnsi"/>
        </w:rPr>
        <w:t>Identification of the factors associated with the presence of non-typhoidal</w:t>
      </w:r>
      <w:r w:rsidR="006E66A4" w:rsidRPr="006E66A4">
        <w:rPr>
          <w:rFonts w:asciiTheme="minorHAnsi" w:hAnsiTheme="minorHAnsi" w:cstheme="minorHAnsi"/>
        </w:rPr>
        <w:t xml:space="preserve"> </w:t>
      </w:r>
      <w:r w:rsidRPr="006E66A4">
        <w:rPr>
          <w:rFonts w:asciiTheme="minorHAnsi" w:hAnsiTheme="minorHAnsi" w:cstheme="minorHAnsi"/>
          <w:i/>
        </w:rPr>
        <w:t>Salmonella</w:t>
      </w:r>
      <w:r w:rsidR="006E66A4" w:rsidRPr="006E66A4">
        <w:rPr>
          <w:rFonts w:asciiTheme="minorHAnsi" w:hAnsiTheme="minorHAnsi" w:cstheme="minorHAnsi"/>
          <w:i/>
        </w:rPr>
        <w:t xml:space="preserve"> </w:t>
      </w:r>
      <w:r w:rsidRPr="006E66A4">
        <w:rPr>
          <w:rFonts w:asciiTheme="minorHAnsi" w:hAnsiTheme="minorHAnsi" w:cstheme="minorHAnsi"/>
        </w:rPr>
        <w:t>spp</w:t>
      </w:r>
      <w:r w:rsidR="00623082" w:rsidRPr="006E66A4">
        <w:rPr>
          <w:rFonts w:asciiTheme="minorHAnsi" w:hAnsiTheme="minorHAnsi" w:cstheme="minorHAnsi"/>
        </w:rPr>
        <w:t>,</w:t>
      </w:r>
      <w:r w:rsidR="006E66A4" w:rsidRPr="006E66A4">
        <w:rPr>
          <w:rFonts w:asciiTheme="minorHAnsi" w:hAnsiTheme="minorHAnsi" w:cstheme="minorHAnsi"/>
        </w:rPr>
        <w:t xml:space="preserve"> </w:t>
      </w:r>
      <w:r w:rsidR="00666ACB" w:rsidRPr="006E66A4">
        <w:rPr>
          <w:rFonts w:asciiTheme="minorHAnsi" w:hAnsiTheme="minorHAnsi" w:cstheme="minorHAnsi"/>
          <w:i/>
          <w:iCs/>
        </w:rPr>
        <w:t xml:space="preserve">Campylobacter </w:t>
      </w:r>
      <w:r w:rsidR="002225BC" w:rsidRPr="006E66A4">
        <w:rPr>
          <w:rFonts w:asciiTheme="minorHAnsi" w:hAnsiTheme="minorHAnsi" w:cstheme="minorHAnsi"/>
          <w:iCs/>
        </w:rPr>
        <w:t>spp</w:t>
      </w:r>
      <w:r w:rsidR="006E66A4" w:rsidRPr="006E66A4">
        <w:rPr>
          <w:rFonts w:asciiTheme="minorHAnsi" w:hAnsiTheme="minorHAnsi" w:cstheme="minorHAnsi"/>
          <w:iCs/>
        </w:rPr>
        <w:t xml:space="preserve"> </w:t>
      </w:r>
      <w:r w:rsidR="00666ACB" w:rsidRPr="006E66A4">
        <w:rPr>
          <w:rFonts w:asciiTheme="minorHAnsi" w:hAnsiTheme="minorHAnsi" w:cstheme="minorHAnsi"/>
          <w:i/>
          <w:iCs/>
        </w:rPr>
        <w:t>and E. coli</w:t>
      </w:r>
      <w:r w:rsidR="006E66A4">
        <w:rPr>
          <w:rFonts w:asciiTheme="minorHAnsi" w:hAnsiTheme="minorHAnsi" w:cstheme="minorHAnsi"/>
          <w:i/>
          <w:iCs/>
        </w:rPr>
        <w:t xml:space="preserve"> </w:t>
      </w:r>
      <w:r w:rsidRPr="006E66A4">
        <w:rPr>
          <w:rFonts w:asciiTheme="minorHAnsi" w:hAnsiTheme="minorHAnsi" w:cstheme="minorHAnsi"/>
        </w:rPr>
        <w:t xml:space="preserve">in </w:t>
      </w:r>
      <w:r w:rsidR="00D4282C" w:rsidRPr="006E66A4">
        <w:rPr>
          <w:rFonts w:asciiTheme="minorHAnsi" w:hAnsiTheme="minorHAnsi" w:cstheme="minorHAnsi"/>
        </w:rPr>
        <w:t>chickens/chicken meat/eggs/</w:t>
      </w:r>
      <w:r w:rsidR="0032468F">
        <w:rPr>
          <w:rFonts w:asciiTheme="minorHAnsi" w:hAnsiTheme="minorHAnsi" w:cstheme="minorHAnsi"/>
        </w:rPr>
        <w:t xml:space="preserve">processed </w:t>
      </w:r>
      <w:r w:rsidR="00D4282C" w:rsidRPr="006E66A4">
        <w:rPr>
          <w:rFonts w:asciiTheme="minorHAnsi" w:hAnsiTheme="minorHAnsi" w:cstheme="minorHAnsi"/>
        </w:rPr>
        <w:t>products</w:t>
      </w:r>
      <w:r w:rsidR="006E66A4" w:rsidRPr="006E66A4">
        <w:rPr>
          <w:rFonts w:asciiTheme="minorHAnsi" w:hAnsiTheme="minorHAnsi" w:cstheme="minorHAnsi"/>
        </w:rPr>
        <w:t xml:space="preserve"> </w:t>
      </w:r>
      <w:r w:rsidR="00312D80" w:rsidRPr="006E66A4">
        <w:rPr>
          <w:rFonts w:asciiTheme="minorHAnsi" w:hAnsiTheme="minorHAnsi" w:cstheme="minorHAnsi"/>
        </w:rPr>
        <w:t>in south and south-east Asia</w:t>
      </w:r>
      <w:r w:rsidRPr="006E66A4">
        <w:rPr>
          <w:rFonts w:asciiTheme="minorHAnsi" w:hAnsiTheme="minorHAnsi" w:cstheme="minorHAnsi"/>
        </w:rPr>
        <w:t>.</w:t>
      </w:r>
    </w:p>
    <w:p w14:paraId="2E6546F0" w14:textId="68CC5A72" w:rsidR="00161B6F" w:rsidRPr="006E66A4" w:rsidRDefault="00F84961" w:rsidP="00E87503">
      <w:pPr>
        <w:pStyle w:val="ListParagraph"/>
        <w:numPr>
          <w:ilvl w:val="0"/>
          <w:numId w:val="5"/>
        </w:numPr>
        <w:spacing w:after="0" w:line="360" w:lineRule="auto"/>
        <w:rPr>
          <w:rFonts w:asciiTheme="minorHAnsi" w:hAnsiTheme="minorHAnsi" w:cstheme="minorHAnsi"/>
        </w:rPr>
      </w:pPr>
      <w:r w:rsidRPr="006E66A4">
        <w:rPr>
          <w:rFonts w:asciiTheme="minorHAnsi" w:hAnsiTheme="minorHAnsi" w:cstheme="minorHAnsi"/>
        </w:rPr>
        <w:lastRenderedPageBreak/>
        <w:t xml:space="preserve">Assessing </w:t>
      </w:r>
      <w:r w:rsidR="002D1AA3" w:rsidRPr="006E66A4">
        <w:rPr>
          <w:rFonts w:asciiTheme="minorHAnsi" w:hAnsiTheme="minorHAnsi" w:cstheme="minorHAnsi"/>
        </w:rPr>
        <w:t xml:space="preserve">the </w:t>
      </w:r>
      <w:r w:rsidRPr="006E66A4">
        <w:rPr>
          <w:rFonts w:asciiTheme="minorHAnsi" w:hAnsiTheme="minorHAnsi" w:cstheme="minorHAnsi"/>
        </w:rPr>
        <w:t>effect</w:t>
      </w:r>
      <w:r w:rsidR="00C54520" w:rsidRPr="006E66A4">
        <w:rPr>
          <w:rFonts w:asciiTheme="minorHAnsi" w:hAnsiTheme="minorHAnsi" w:cstheme="minorHAnsi"/>
        </w:rPr>
        <w:t xml:space="preserve"> of </w:t>
      </w:r>
      <w:r w:rsidR="0037060E" w:rsidRPr="006E66A4">
        <w:rPr>
          <w:rFonts w:asciiTheme="minorHAnsi" w:hAnsiTheme="minorHAnsi" w:cstheme="minorHAnsi"/>
        </w:rPr>
        <w:t>intervention measures</w:t>
      </w:r>
      <w:r w:rsidR="006E66A4">
        <w:rPr>
          <w:rFonts w:asciiTheme="minorHAnsi" w:hAnsiTheme="minorHAnsi" w:cstheme="minorHAnsi"/>
        </w:rPr>
        <w:t xml:space="preserve"> (including modification or removal of risk factors) </w:t>
      </w:r>
      <w:r w:rsidR="002D1AA3" w:rsidRPr="006E66A4">
        <w:rPr>
          <w:rFonts w:asciiTheme="minorHAnsi" w:hAnsiTheme="minorHAnsi" w:cstheme="minorHAnsi"/>
        </w:rPr>
        <w:t>on</w:t>
      </w:r>
      <w:r w:rsidR="00161B6F" w:rsidRPr="006E66A4">
        <w:rPr>
          <w:rFonts w:asciiTheme="minorHAnsi" w:hAnsiTheme="minorHAnsi" w:cstheme="minorHAnsi"/>
        </w:rPr>
        <w:t xml:space="preserve"> the </w:t>
      </w:r>
      <w:r w:rsidR="002D1AA3" w:rsidRPr="006E66A4">
        <w:rPr>
          <w:rFonts w:asciiTheme="minorHAnsi" w:hAnsiTheme="minorHAnsi" w:cstheme="minorHAnsi"/>
        </w:rPr>
        <w:t>occurrence</w:t>
      </w:r>
      <w:r w:rsidR="006E66A4">
        <w:rPr>
          <w:rFonts w:asciiTheme="minorHAnsi" w:hAnsiTheme="minorHAnsi" w:cstheme="minorHAnsi"/>
        </w:rPr>
        <w:t xml:space="preserve"> </w:t>
      </w:r>
      <w:r w:rsidR="00161B6F" w:rsidRPr="006E66A4">
        <w:rPr>
          <w:rFonts w:asciiTheme="minorHAnsi" w:hAnsiTheme="minorHAnsi" w:cstheme="minorHAnsi"/>
        </w:rPr>
        <w:t>of non-typhoidal</w:t>
      </w:r>
      <w:r w:rsidR="006E66A4">
        <w:rPr>
          <w:rFonts w:asciiTheme="minorHAnsi" w:hAnsiTheme="minorHAnsi" w:cstheme="minorHAnsi"/>
        </w:rPr>
        <w:t xml:space="preserve"> </w:t>
      </w:r>
      <w:r w:rsidR="00161B6F" w:rsidRPr="006E66A4">
        <w:rPr>
          <w:rFonts w:asciiTheme="minorHAnsi" w:hAnsiTheme="minorHAnsi" w:cstheme="minorHAnsi"/>
          <w:i/>
        </w:rPr>
        <w:t>Salmonella</w:t>
      </w:r>
      <w:r w:rsidR="006E66A4">
        <w:rPr>
          <w:rFonts w:asciiTheme="minorHAnsi" w:hAnsiTheme="minorHAnsi" w:cstheme="minorHAnsi"/>
          <w:i/>
        </w:rPr>
        <w:t xml:space="preserve"> </w:t>
      </w:r>
      <w:r w:rsidR="00161B6F" w:rsidRPr="006E66A4">
        <w:rPr>
          <w:rFonts w:asciiTheme="minorHAnsi" w:hAnsiTheme="minorHAnsi" w:cstheme="minorHAnsi"/>
        </w:rPr>
        <w:t>spp</w:t>
      </w:r>
      <w:r w:rsidR="00666ACB" w:rsidRPr="006E66A4">
        <w:rPr>
          <w:rFonts w:asciiTheme="minorHAnsi" w:hAnsiTheme="minorHAnsi" w:cstheme="minorHAnsi"/>
        </w:rPr>
        <w:t>,</w:t>
      </w:r>
      <w:r w:rsidR="006E66A4">
        <w:rPr>
          <w:rFonts w:asciiTheme="minorHAnsi" w:hAnsiTheme="minorHAnsi" w:cstheme="minorHAnsi"/>
        </w:rPr>
        <w:t xml:space="preserve"> </w:t>
      </w:r>
      <w:r w:rsidR="00666ACB" w:rsidRPr="006E66A4">
        <w:rPr>
          <w:rFonts w:asciiTheme="minorHAnsi" w:hAnsiTheme="minorHAnsi" w:cstheme="minorHAnsi"/>
          <w:i/>
          <w:iCs/>
        </w:rPr>
        <w:t>Campylobacter</w:t>
      </w:r>
      <w:r w:rsidR="006E66A4">
        <w:rPr>
          <w:rFonts w:asciiTheme="minorHAnsi" w:hAnsiTheme="minorHAnsi" w:cstheme="minorHAnsi"/>
          <w:i/>
          <w:iCs/>
        </w:rPr>
        <w:t xml:space="preserve"> </w:t>
      </w:r>
      <w:r w:rsidR="002225BC" w:rsidRPr="006E66A4">
        <w:rPr>
          <w:rFonts w:asciiTheme="minorHAnsi" w:hAnsiTheme="minorHAnsi" w:cstheme="minorHAnsi"/>
          <w:iCs/>
        </w:rPr>
        <w:t>spp</w:t>
      </w:r>
      <w:r w:rsidR="00666ACB" w:rsidRPr="006E66A4">
        <w:rPr>
          <w:rFonts w:asciiTheme="minorHAnsi" w:hAnsiTheme="minorHAnsi" w:cstheme="minorHAnsi"/>
          <w:i/>
          <w:iCs/>
        </w:rPr>
        <w:t xml:space="preserve"> and E. coli</w:t>
      </w:r>
      <w:r w:rsidR="00161B6F" w:rsidRPr="006E66A4">
        <w:rPr>
          <w:rFonts w:asciiTheme="minorHAnsi" w:hAnsiTheme="minorHAnsi" w:cstheme="minorHAnsi"/>
        </w:rPr>
        <w:t xml:space="preserve"> in </w:t>
      </w:r>
      <w:r w:rsidR="00D4282C" w:rsidRPr="006E66A4">
        <w:rPr>
          <w:rFonts w:asciiTheme="minorHAnsi" w:hAnsiTheme="minorHAnsi" w:cstheme="minorHAnsi"/>
        </w:rPr>
        <w:t>chickens/chicken meat/eggs/</w:t>
      </w:r>
      <w:r w:rsidR="0032468F">
        <w:rPr>
          <w:rFonts w:asciiTheme="minorHAnsi" w:hAnsiTheme="minorHAnsi" w:cstheme="minorHAnsi"/>
        </w:rPr>
        <w:t xml:space="preserve">processed </w:t>
      </w:r>
      <w:r w:rsidR="00D4282C" w:rsidRPr="006E66A4">
        <w:rPr>
          <w:rFonts w:asciiTheme="minorHAnsi" w:hAnsiTheme="minorHAnsi" w:cstheme="minorHAnsi"/>
        </w:rPr>
        <w:t xml:space="preserve">products </w:t>
      </w:r>
      <w:r w:rsidR="002D1AA3" w:rsidRPr="006E66A4">
        <w:rPr>
          <w:rFonts w:asciiTheme="minorHAnsi" w:hAnsiTheme="minorHAnsi" w:cstheme="minorHAnsi"/>
        </w:rPr>
        <w:t>in the field</w:t>
      </w:r>
      <w:r w:rsidR="00312D80" w:rsidRPr="006E66A4">
        <w:rPr>
          <w:rFonts w:asciiTheme="minorHAnsi" w:hAnsiTheme="minorHAnsi" w:cstheme="minorHAnsi"/>
        </w:rPr>
        <w:t xml:space="preserve"> in south and south-east Asia</w:t>
      </w:r>
      <w:r w:rsidR="00161B6F" w:rsidRPr="006E66A4">
        <w:rPr>
          <w:rFonts w:asciiTheme="minorHAnsi" w:hAnsiTheme="minorHAnsi" w:cstheme="minorHAnsi"/>
        </w:rPr>
        <w:t>.</w:t>
      </w:r>
    </w:p>
    <w:p w14:paraId="7E5F2C71" w14:textId="77777777" w:rsidR="00E3515F" w:rsidRDefault="00161B6F" w:rsidP="00E3515F">
      <w:pPr>
        <w:pStyle w:val="ListParagraph"/>
        <w:numPr>
          <w:ilvl w:val="0"/>
          <w:numId w:val="5"/>
        </w:numPr>
        <w:spacing w:after="0" w:line="360" w:lineRule="auto"/>
        <w:rPr>
          <w:rFonts w:asciiTheme="minorHAnsi" w:hAnsiTheme="minorHAnsi" w:cstheme="minorHAnsi"/>
        </w:rPr>
      </w:pPr>
      <w:r w:rsidRPr="006E66A4">
        <w:rPr>
          <w:rFonts w:asciiTheme="minorHAnsi" w:hAnsiTheme="minorHAnsi" w:cstheme="minorHAnsi"/>
        </w:rPr>
        <w:t xml:space="preserve">Identification of the potential research gaps of the pathogens in </w:t>
      </w:r>
      <w:r w:rsidR="008D5AAB" w:rsidRPr="006E66A4">
        <w:rPr>
          <w:rFonts w:asciiTheme="minorHAnsi" w:hAnsiTheme="minorHAnsi" w:cstheme="minorHAnsi"/>
        </w:rPr>
        <w:t xml:space="preserve">chickens and chicken products </w:t>
      </w:r>
      <w:r w:rsidR="00312D80" w:rsidRPr="006E66A4">
        <w:rPr>
          <w:rFonts w:asciiTheme="minorHAnsi" w:hAnsiTheme="minorHAnsi" w:cstheme="minorHAnsi"/>
        </w:rPr>
        <w:t>in south and south</w:t>
      </w:r>
      <w:r w:rsidR="00C54520" w:rsidRPr="006E66A4">
        <w:rPr>
          <w:rFonts w:asciiTheme="minorHAnsi" w:hAnsiTheme="minorHAnsi" w:cstheme="minorHAnsi"/>
        </w:rPr>
        <w:t>-</w:t>
      </w:r>
      <w:r w:rsidR="00312D80" w:rsidRPr="006E66A4">
        <w:rPr>
          <w:rFonts w:asciiTheme="minorHAnsi" w:hAnsiTheme="minorHAnsi" w:cstheme="minorHAnsi"/>
        </w:rPr>
        <w:t>east Asia</w:t>
      </w:r>
      <w:r w:rsidRPr="006E66A4">
        <w:rPr>
          <w:rFonts w:asciiTheme="minorHAnsi" w:hAnsiTheme="minorHAnsi" w:cstheme="minorHAnsi"/>
        </w:rPr>
        <w:t>.</w:t>
      </w:r>
    </w:p>
    <w:p w14:paraId="2438E14A" w14:textId="77777777" w:rsidR="006E66A4" w:rsidRPr="006E66A4" w:rsidRDefault="006E66A4" w:rsidP="006E66A4">
      <w:pPr>
        <w:pStyle w:val="ListParagraph"/>
        <w:spacing w:after="0" w:line="360" w:lineRule="auto"/>
        <w:rPr>
          <w:rFonts w:asciiTheme="minorHAnsi" w:hAnsiTheme="minorHAnsi" w:cstheme="minorHAnsi"/>
        </w:rPr>
      </w:pPr>
    </w:p>
    <w:p w14:paraId="35279FA3" w14:textId="77777777" w:rsidR="00577032" w:rsidRPr="006E66A4" w:rsidRDefault="00207C06" w:rsidP="00E87503">
      <w:pPr>
        <w:spacing w:after="0" w:line="360" w:lineRule="auto"/>
        <w:rPr>
          <w:rFonts w:cstheme="minorHAnsi"/>
          <w:b/>
          <w:sz w:val="24"/>
          <w:szCs w:val="24"/>
        </w:rPr>
      </w:pPr>
      <w:r w:rsidRPr="006E66A4">
        <w:rPr>
          <w:rFonts w:cstheme="minorHAnsi"/>
          <w:b/>
          <w:sz w:val="24"/>
          <w:szCs w:val="24"/>
        </w:rPr>
        <w:t>Criteria to select articles for review:</w:t>
      </w:r>
    </w:p>
    <w:p w14:paraId="4C23FC31" w14:textId="77777777" w:rsidR="00207C06" w:rsidRPr="006E66A4" w:rsidRDefault="00207C06" w:rsidP="00E87503">
      <w:pPr>
        <w:pStyle w:val="ListParagraph"/>
        <w:numPr>
          <w:ilvl w:val="0"/>
          <w:numId w:val="2"/>
        </w:numPr>
        <w:spacing w:after="0" w:line="360" w:lineRule="auto"/>
        <w:ind w:left="714" w:hanging="357"/>
        <w:rPr>
          <w:rFonts w:asciiTheme="minorHAnsi" w:hAnsiTheme="minorHAnsi" w:cstheme="minorHAnsi"/>
        </w:rPr>
      </w:pPr>
      <w:commentRangeStart w:id="8"/>
      <w:r w:rsidRPr="006E66A4">
        <w:rPr>
          <w:rFonts w:asciiTheme="minorHAnsi" w:hAnsiTheme="minorHAnsi" w:cstheme="minorHAnsi"/>
        </w:rPr>
        <w:t xml:space="preserve">Published </w:t>
      </w:r>
      <w:r w:rsidR="004D4A28" w:rsidRPr="006E66A4">
        <w:rPr>
          <w:rFonts w:asciiTheme="minorHAnsi" w:hAnsiTheme="minorHAnsi" w:cstheme="minorHAnsi"/>
        </w:rPr>
        <w:t>between 2000-</w:t>
      </w:r>
      <w:r w:rsidR="00046C7B" w:rsidRPr="006E66A4">
        <w:rPr>
          <w:rFonts w:asciiTheme="minorHAnsi" w:hAnsiTheme="minorHAnsi" w:cstheme="minorHAnsi"/>
        </w:rPr>
        <w:t xml:space="preserve"> May 2020</w:t>
      </w:r>
      <w:commentRangeEnd w:id="8"/>
      <w:r w:rsidR="0032468F">
        <w:rPr>
          <w:rStyle w:val="CommentReference"/>
          <w:rFonts w:asciiTheme="minorHAnsi" w:eastAsiaTheme="minorHAnsi" w:hAnsiTheme="minorHAnsi" w:cstheme="minorBidi"/>
        </w:rPr>
        <w:commentReference w:id="8"/>
      </w:r>
    </w:p>
    <w:p w14:paraId="1B8EC4B0" w14:textId="77777777" w:rsidR="00207C06" w:rsidRPr="006E66A4" w:rsidRDefault="001C0F3F" w:rsidP="00E87503">
      <w:pPr>
        <w:pStyle w:val="ListParagraph"/>
        <w:numPr>
          <w:ilvl w:val="0"/>
          <w:numId w:val="2"/>
        </w:numPr>
        <w:spacing w:after="0" w:line="360" w:lineRule="auto"/>
        <w:ind w:left="714" w:hanging="357"/>
        <w:rPr>
          <w:rFonts w:asciiTheme="minorHAnsi" w:hAnsiTheme="minorHAnsi" w:cstheme="minorHAnsi"/>
          <w:shd w:val="clear" w:color="auto" w:fill="FFFFFF"/>
        </w:rPr>
      </w:pPr>
      <w:r w:rsidRPr="006E66A4">
        <w:rPr>
          <w:rFonts w:asciiTheme="minorHAnsi" w:hAnsiTheme="minorHAnsi" w:cstheme="minorHAnsi"/>
          <w:shd w:val="clear" w:color="auto" w:fill="FFFFFF"/>
        </w:rPr>
        <w:t xml:space="preserve"> Published r</w:t>
      </w:r>
      <w:r w:rsidR="00207C06" w:rsidRPr="006E66A4">
        <w:rPr>
          <w:rFonts w:asciiTheme="minorHAnsi" w:hAnsiTheme="minorHAnsi" w:cstheme="minorHAnsi"/>
          <w:shd w:val="clear" w:color="auto" w:fill="FFFFFF"/>
        </w:rPr>
        <w:t>esearch articles (full length/ short communication)</w:t>
      </w:r>
      <w:r w:rsidRPr="006E66A4">
        <w:rPr>
          <w:rFonts w:asciiTheme="minorHAnsi" w:hAnsiTheme="minorHAnsi" w:cstheme="minorHAnsi"/>
          <w:shd w:val="clear" w:color="auto" w:fill="FFFFFF"/>
        </w:rPr>
        <w:t xml:space="preserve">, grey literature, reports and unpublished data </w:t>
      </w:r>
    </w:p>
    <w:p w14:paraId="4F1C4218" w14:textId="610683EC" w:rsidR="00207C06" w:rsidRPr="006E66A4" w:rsidRDefault="00B53CEB" w:rsidP="00E87503">
      <w:pPr>
        <w:pStyle w:val="ListParagraph"/>
        <w:numPr>
          <w:ilvl w:val="0"/>
          <w:numId w:val="2"/>
        </w:numPr>
        <w:spacing w:after="0" w:line="360" w:lineRule="auto"/>
        <w:ind w:left="714" w:hanging="357"/>
        <w:rPr>
          <w:rFonts w:asciiTheme="minorHAnsi" w:hAnsiTheme="minorHAnsi" w:cstheme="minorHAnsi"/>
          <w:shd w:val="clear" w:color="auto" w:fill="FFFFFF"/>
        </w:rPr>
      </w:pPr>
      <w:r w:rsidRPr="006E66A4">
        <w:rPr>
          <w:rFonts w:asciiTheme="minorHAnsi" w:hAnsiTheme="minorHAnsi" w:cstheme="minorHAnsi"/>
          <w:shd w:val="clear" w:color="auto" w:fill="FFFFFF"/>
        </w:rPr>
        <w:t>Observational</w:t>
      </w:r>
      <w:r w:rsidR="00E3515F" w:rsidRPr="006E66A4">
        <w:rPr>
          <w:rFonts w:asciiTheme="minorHAnsi" w:hAnsiTheme="minorHAnsi" w:cstheme="minorHAnsi"/>
          <w:shd w:val="clear" w:color="auto" w:fill="FFFFFF"/>
        </w:rPr>
        <w:t xml:space="preserve"> studies</w:t>
      </w:r>
      <w:r w:rsidR="006E66A4">
        <w:rPr>
          <w:rFonts w:asciiTheme="minorHAnsi" w:hAnsiTheme="minorHAnsi" w:cstheme="minorHAnsi"/>
          <w:shd w:val="clear" w:color="auto" w:fill="FFFFFF"/>
        </w:rPr>
        <w:t xml:space="preserve"> and</w:t>
      </w:r>
      <w:r w:rsidR="001C0F3F" w:rsidRPr="006E66A4">
        <w:rPr>
          <w:rFonts w:asciiTheme="minorHAnsi" w:hAnsiTheme="minorHAnsi" w:cstheme="minorHAnsi"/>
          <w:shd w:val="clear" w:color="auto" w:fill="FFFFFF"/>
        </w:rPr>
        <w:t xml:space="preserve"> field trials </w:t>
      </w:r>
      <w:r w:rsidR="00A55BF7" w:rsidRPr="006E66A4">
        <w:rPr>
          <w:rFonts w:asciiTheme="minorHAnsi" w:hAnsiTheme="minorHAnsi" w:cstheme="minorHAnsi"/>
          <w:shd w:val="clear" w:color="auto" w:fill="FFFFFF"/>
        </w:rPr>
        <w:t xml:space="preserve">that </w:t>
      </w:r>
      <w:r w:rsidR="00207C06" w:rsidRPr="006E66A4">
        <w:rPr>
          <w:rFonts w:asciiTheme="minorHAnsi" w:hAnsiTheme="minorHAnsi" w:cstheme="minorHAnsi"/>
          <w:shd w:val="clear" w:color="auto" w:fill="FFFFFF"/>
        </w:rPr>
        <w:t xml:space="preserve">should include at least the total number of </w:t>
      </w:r>
      <w:r w:rsidR="00D4282C" w:rsidRPr="006E66A4">
        <w:rPr>
          <w:rFonts w:asciiTheme="minorHAnsi" w:hAnsiTheme="minorHAnsi" w:cstheme="minorHAnsi"/>
          <w:shd w:val="clear" w:color="auto" w:fill="FFFFFF"/>
        </w:rPr>
        <w:t>chickens/chicken meat/eggs/</w:t>
      </w:r>
      <w:r w:rsidR="00B74D8F">
        <w:rPr>
          <w:rFonts w:asciiTheme="minorHAnsi" w:hAnsiTheme="minorHAnsi" w:cstheme="minorHAnsi"/>
          <w:shd w:val="clear" w:color="auto" w:fill="FFFFFF"/>
        </w:rPr>
        <w:t xml:space="preserve"> processed </w:t>
      </w:r>
      <w:r w:rsidR="00D4282C" w:rsidRPr="006E66A4">
        <w:rPr>
          <w:rFonts w:asciiTheme="minorHAnsi" w:hAnsiTheme="minorHAnsi" w:cstheme="minorHAnsi"/>
          <w:shd w:val="clear" w:color="auto" w:fill="FFFFFF"/>
        </w:rPr>
        <w:t xml:space="preserve">products </w:t>
      </w:r>
      <w:r w:rsidR="00A57897" w:rsidRPr="006E66A4">
        <w:rPr>
          <w:rFonts w:asciiTheme="minorHAnsi" w:hAnsiTheme="minorHAnsi" w:cstheme="minorHAnsi"/>
          <w:shd w:val="clear" w:color="auto" w:fill="FFFFFF"/>
        </w:rPr>
        <w:t xml:space="preserve">being tested </w:t>
      </w:r>
      <w:r w:rsidR="00207C06" w:rsidRPr="006E66A4">
        <w:rPr>
          <w:rFonts w:asciiTheme="minorHAnsi" w:hAnsiTheme="minorHAnsi" w:cstheme="minorHAnsi"/>
          <w:shd w:val="clear" w:color="auto" w:fill="FFFFFF"/>
        </w:rPr>
        <w:t>and</w:t>
      </w:r>
      <w:r w:rsidR="006E66A4">
        <w:rPr>
          <w:rFonts w:asciiTheme="minorHAnsi" w:hAnsiTheme="minorHAnsi" w:cstheme="minorHAnsi"/>
          <w:shd w:val="clear" w:color="auto" w:fill="FFFFFF"/>
        </w:rPr>
        <w:t xml:space="preserve"> </w:t>
      </w:r>
      <w:r w:rsidR="00A57897" w:rsidRPr="006E66A4">
        <w:rPr>
          <w:rFonts w:asciiTheme="minorHAnsi" w:hAnsiTheme="minorHAnsi" w:cstheme="minorHAnsi"/>
          <w:shd w:val="clear" w:color="auto" w:fill="FFFFFF"/>
        </w:rPr>
        <w:t>the</w:t>
      </w:r>
      <w:r w:rsidR="006E66A4">
        <w:rPr>
          <w:rFonts w:asciiTheme="minorHAnsi" w:hAnsiTheme="minorHAnsi" w:cstheme="minorHAnsi"/>
          <w:shd w:val="clear" w:color="auto" w:fill="FFFFFF"/>
        </w:rPr>
        <w:t xml:space="preserve"> </w:t>
      </w:r>
      <w:r w:rsidR="00A57897" w:rsidRPr="006E66A4">
        <w:rPr>
          <w:rFonts w:asciiTheme="minorHAnsi" w:hAnsiTheme="minorHAnsi" w:cstheme="minorHAnsi"/>
          <w:shd w:val="clear" w:color="auto" w:fill="FFFFFF"/>
        </w:rPr>
        <w:t>number of positive samples</w:t>
      </w:r>
    </w:p>
    <w:p w14:paraId="0A20685E" w14:textId="18FDFF86" w:rsidR="00207C06" w:rsidRPr="006E66A4" w:rsidRDefault="00207C06" w:rsidP="00E87503">
      <w:pPr>
        <w:pStyle w:val="ListParagraph"/>
        <w:numPr>
          <w:ilvl w:val="0"/>
          <w:numId w:val="2"/>
        </w:numPr>
        <w:shd w:val="clear" w:color="auto" w:fill="FFFFFF"/>
        <w:spacing w:after="0" w:line="360" w:lineRule="auto"/>
        <w:ind w:left="714" w:hanging="357"/>
        <w:rPr>
          <w:rFonts w:asciiTheme="minorHAnsi" w:hAnsiTheme="minorHAnsi" w:cstheme="minorHAnsi"/>
          <w:shd w:val="clear" w:color="auto" w:fill="FFFFFF"/>
        </w:rPr>
      </w:pPr>
      <w:r w:rsidRPr="006E66A4">
        <w:rPr>
          <w:rFonts w:asciiTheme="minorHAnsi" w:hAnsiTheme="minorHAnsi" w:cstheme="minorHAnsi"/>
          <w:shd w:val="clear" w:color="auto" w:fill="FFFFFF"/>
        </w:rPr>
        <w:t xml:space="preserve">Articles had to describe the </w:t>
      </w:r>
      <w:r w:rsidR="00B53CEB" w:rsidRPr="006E66A4">
        <w:rPr>
          <w:rFonts w:asciiTheme="minorHAnsi" w:hAnsiTheme="minorHAnsi" w:cstheme="minorHAnsi"/>
          <w:shd w:val="clear" w:color="auto" w:fill="FFFFFF"/>
        </w:rPr>
        <w:t>identification, or</w:t>
      </w:r>
      <w:r w:rsidR="006E66A4">
        <w:rPr>
          <w:rFonts w:asciiTheme="minorHAnsi" w:hAnsiTheme="minorHAnsi" w:cstheme="minorHAnsi"/>
          <w:shd w:val="clear" w:color="auto" w:fill="FFFFFF"/>
        </w:rPr>
        <w:t xml:space="preserve"> </w:t>
      </w:r>
      <w:r w:rsidRPr="006E66A4">
        <w:rPr>
          <w:rFonts w:asciiTheme="minorHAnsi" w:hAnsiTheme="minorHAnsi" w:cstheme="minorHAnsi"/>
          <w:shd w:val="clear" w:color="auto" w:fill="FFFFFF"/>
        </w:rPr>
        <w:t xml:space="preserve">prevalence of </w:t>
      </w:r>
      <w:r w:rsidR="00FA5DF1" w:rsidRPr="006E66A4">
        <w:rPr>
          <w:rFonts w:asciiTheme="minorHAnsi" w:hAnsiTheme="minorHAnsi" w:cstheme="minorHAnsi"/>
          <w:shd w:val="clear" w:color="auto" w:fill="FFFFFF"/>
        </w:rPr>
        <w:t>non-typhoidal</w:t>
      </w:r>
      <w:r w:rsidR="006E66A4">
        <w:rPr>
          <w:rFonts w:asciiTheme="minorHAnsi" w:hAnsiTheme="minorHAnsi" w:cstheme="minorHAnsi"/>
          <w:shd w:val="clear" w:color="auto" w:fill="FFFFFF"/>
        </w:rPr>
        <w:t xml:space="preserve"> </w:t>
      </w:r>
      <w:r w:rsidRPr="006E66A4">
        <w:rPr>
          <w:rFonts w:asciiTheme="minorHAnsi" w:hAnsiTheme="minorHAnsi" w:cstheme="minorHAnsi"/>
          <w:i/>
          <w:shd w:val="clear" w:color="auto" w:fill="FFFFFF"/>
        </w:rPr>
        <w:t>Salmonella</w:t>
      </w:r>
      <w:r w:rsidR="006E66A4">
        <w:rPr>
          <w:rFonts w:asciiTheme="minorHAnsi" w:hAnsiTheme="minorHAnsi" w:cstheme="minorHAnsi"/>
          <w:i/>
          <w:shd w:val="clear" w:color="auto" w:fill="FFFFFF"/>
        </w:rPr>
        <w:t xml:space="preserve"> </w:t>
      </w:r>
      <w:r w:rsidRPr="006E66A4">
        <w:rPr>
          <w:rFonts w:asciiTheme="minorHAnsi" w:hAnsiTheme="minorHAnsi" w:cstheme="minorHAnsi"/>
          <w:shd w:val="clear" w:color="auto" w:fill="FFFFFF"/>
        </w:rPr>
        <w:t>spp</w:t>
      </w:r>
      <w:r w:rsidR="00666ACB" w:rsidRPr="006E66A4">
        <w:rPr>
          <w:rFonts w:asciiTheme="minorHAnsi" w:hAnsiTheme="minorHAnsi" w:cstheme="minorHAnsi"/>
          <w:shd w:val="clear" w:color="auto" w:fill="FFFFFF"/>
        </w:rPr>
        <w:t>,</w:t>
      </w:r>
      <w:r w:rsidR="006E66A4">
        <w:rPr>
          <w:rFonts w:asciiTheme="minorHAnsi" w:hAnsiTheme="minorHAnsi" w:cstheme="minorHAnsi"/>
          <w:shd w:val="clear" w:color="auto" w:fill="FFFFFF"/>
        </w:rPr>
        <w:t xml:space="preserve"> </w:t>
      </w:r>
      <w:r w:rsidR="00263A2F" w:rsidRPr="006E66A4">
        <w:rPr>
          <w:rFonts w:asciiTheme="minorHAnsi" w:hAnsiTheme="minorHAnsi" w:cstheme="minorHAnsi"/>
          <w:i/>
          <w:iCs/>
          <w:shd w:val="clear" w:color="auto" w:fill="FFFFFF"/>
        </w:rPr>
        <w:t xml:space="preserve">Campylobacter </w:t>
      </w:r>
      <w:r w:rsidR="002225BC" w:rsidRPr="006E66A4">
        <w:rPr>
          <w:rFonts w:asciiTheme="minorHAnsi" w:hAnsiTheme="minorHAnsi" w:cstheme="minorHAnsi"/>
          <w:iCs/>
          <w:shd w:val="clear" w:color="auto" w:fill="FFFFFF"/>
        </w:rPr>
        <w:t>spp</w:t>
      </w:r>
      <w:r w:rsidR="006E66A4">
        <w:rPr>
          <w:rFonts w:asciiTheme="minorHAnsi" w:hAnsiTheme="minorHAnsi" w:cstheme="minorHAnsi"/>
          <w:iCs/>
          <w:shd w:val="clear" w:color="auto" w:fill="FFFFFF"/>
        </w:rPr>
        <w:t xml:space="preserve"> </w:t>
      </w:r>
      <w:r w:rsidR="00666ACB" w:rsidRPr="006E66A4">
        <w:rPr>
          <w:rFonts w:asciiTheme="minorHAnsi" w:hAnsiTheme="minorHAnsi" w:cstheme="minorHAnsi"/>
          <w:iCs/>
          <w:shd w:val="clear" w:color="auto" w:fill="FFFFFF"/>
        </w:rPr>
        <w:t>and</w:t>
      </w:r>
      <w:r w:rsidR="00666ACB" w:rsidRPr="006E66A4">
        <w:rPr>
          <w:rFonts w:asciiTheme="minorHAnsi" w:hAnsiTheme="minorHAnsi" w:cstheme="minorHAnsi"/>
          <w:i/>
          <w:iCs/>
          <w:shd w:val="clear" w:color="auto" w:fill="FFFFFF"/>
        </w:rPr>
        <w:t xml:space="preserve"> E. coli</w:t>
      </w:r>
      <w:r w:rsidR="006E66A4">
        <w:rPr>
          <w:rFonts w:asciiTheme="minorHAnsi" w:hAnsiTheme="minorHAnsi" w:cstheme="minorHAnsi"/>
          <w:i/>
          <w:iCs/>
          <w:shd w:val="clear" w:color="auto" w:fill="FFFFFF"/>
        </w:rPr>
        <w:t xml:space="preserve"> </w:t>
      </w:r>
      <w:r w:rsidRPr="006E66A4">
        <w:rPr>
          <w:rFonts w:asciiTheme="minorHAnsi" w:hAnsiTheme="minorHAnsi" w:cstheme="minorHAnsi"/>
          <w:shd w:val="clear" w:color="auto" w:fill="FFFFFF"/>
        </w:rPr>
        <w:t xml:space="preserve">in </w:t>
      </w:r>
      <w:r w:rsidR="00A57897" w:rsidRPr="006E66A4">
        <w:rPr>
          <w:rFonts w:asciiTheme="minorHAnsi" w:hAnsiTheme="minorHAnsi" w:cstheme="minorHAnsi"/>
          <w:shd w:val="clear" w:color="auto" w:fill="FFFFFF"/>
        </w:rPr>
        <w:t>chickens and/or chicken meat/eggs</w:t>
      </w:r>
      <w:r w:rsidR="00640D9F" w:rsidRPr="006E66A4">
        <w:rPr>
          <w:rFonts w:asciiTheme="minorHAnsi" w:hAnsiTheme="minorHAnsi" w:cstheme="minorHAnsi"/>
          <w:shd w:val="clear" w:color="auto" w:fill="FFFFFF"/>
        </w:rPr>
        <w:t>/</w:t>
      </w:r>
      <w:r w:rsidR="00B74D8F">
        <w:rPr>
          <w:rFonts w:asciiTheme="minorHAnsi" w:hAnsiTheme="minorHAnsi" w:cstheme="minorHAnsi"/>
          <w:shd w:val="clear" w:color="auto" w:fill="FFFFFF"/>
        </w:rPr>
        <w:t xml:space="preserve">processed </w:t>
      </w:r>
      <w:r w:rsidR="00640D9F" w:rsidRPr="006E66A4">
        <w:rPr>
          <w:rFonts w:asciiTheme="minorHAnsi" w:hAnsiTheme="minorHAnsi" w:cstheme="minorHAnsi"/>
          <w:shd w:val="clear" w:color="auto" w:fill="FFFFFF"/>
        </w:rPr>
        <w:t>products</w:t>
      </w:r>
      <w:r w:rsidR="00A57897" w:rsidRPr="006E66A4">
        <w:rPr>
          <w:rFonts w:asciiTheme="minorHAnsi" w:hAnsiTheme="minorHAnsi" w:cstheme="minorHAnsi"/>
          <w:shd w:val="clear" w:color="auto" w:fill="FFFFFF"/>
        </w:rPr>
        <w:t xml:space="preserve"> in </w:t>
      </w:r>
      <w:r w:rsidR="004D4A28" w:rsidRPr="006E66A4">
        <w:rPr>
          <w:rFonts w:asciiTheme="minorHAnsi" w:hAnsiTheme="minorHAnsi" w:cstheme="minorHAnsi"/>
          <w:shd w:val="clear" w:color="auto" w:fill="FFFFFF"/>
        </w:rPr>
        <w:t>south and south-east Asia</w:t>
      </w:r>
    </w:p>
    <w:p w14:paraId="185082DE" w14:textId="715C1D5E" w:rsidR="001C0F3F" w:rsidRPr="006E66A4" w:rsidRDefault="001C0F3F" w:rsidP="00F11574">
      <w:pPr>
        <w:pStyle w:val="ListParagraph"/>
        <w:numPr>
          <w:ilvl w:val="0"/>
          <w:numId w:val="2"/>
        </w:numPr>
        <w:spacing w:after="0" w:line="360" w:lineRule="auto"/>
        <w:rPr>
          <w:rFonts w:asciiTheme="minorHAnsi" w:hAnsiTheme="minorHAnsi" w:cstheme="minorHAnsi"/>
        </w:rPr>
      </w:pPr>
      <w:r w:rsidRPr="006E66A4">
        <w:rPr>
          <w:rFonts w:asciiTheme="minorHAnsi" w:hAnsiTheme="minorHAnsi" w:cstheme="minorHAnsi"/>
        </w:rPr>
        <w:t xml:space="preserve">Articles </w:t>
      </w:r>
      <w:r w:rsidR="008811F2" w:rsidRPr="006E66A4">
        <w:rPr>
          <w:rFonts w:asciiTheme="minorHAnsi" w:hAnsiTheme="minorHAnsi" w:cstheme="minorHAnsi"/>
        </w:rPr>
        <w:t>that</w:t>
      </w:r>
      <w:r w:rsidRPr="006E66A4">
        <w:rPr>
          <w:rFonts w:asciiTheme="minorHAnsi" w:hAnsiTheme="minorHAnsi" w:cstheme="minorHAnsi"/>
        </w:rPr>
        <w:t xml:space="preserve"> describe</w:t>
      </w:r>
      <w:r w:rsidR="008811F2" w:rsidRPr="006E66A4">
        <w:rPr>
          <w:rFonts w:asciiTheme="minorHAnsi" w:hAnsiTheme="minorHAnsi" w:cstheme="minorHAnsi"/>
        </w:rPr>
        <w:t>d</w:t>
      </w:r>
      <w:r w:rsidRPr="006E66A4">
        <w:rPr>
          <w:rFonts w:asciiTheme="minorHAnsi" w:hAnsiTheme="minorHAnsi" w:cstheme="minorHAnsi"/>
        </w:rPr>
        <w:t xml:space="preserve"> the effectiveness of intervention measures (through observational studies and field trials) to reduce the prevalence of the set pathogens</w:t>
      </w:r>
      <w:r w:rsidR="006E66A4">
        <w:rPr>
          <w:rFonts w:asciiTheme="minorHAnsi" w:hAnsiTheme="minorHAnsi" w:cstheme="minorHAnsi"/>
        </w:rPr>
        <w:t xml:space="preserve"> </w:t>
      </w:r>
      <w:r w:rsidR="008811F2" w:rsidRPr="006E66A4">
        <w:rPr>
          <w:rFonts w:asciiTheme="minorHAnsi" w:hAnsiTheme="minorHAnsi" w:cstheme="minorHAnsi"/>
        </w:rPr>
        <w:t xml:space="preserve">or identified the risk factors associated with the set pathogens </w:t>
      </w:r>
      <w:r w:rsidRPr="006E66A4">
        <w:rPr>
          <w:rFonts w:asciiTheme="minorHAnsi" w:hAnsiTheme="minorHAnsi" w:cstheme="minorHAnsi"/>
        </w:rPr>
        <w:t xml:space="preserve">in </w:t>
      </w:r>
      <w:r w:rsidR="00D4282C" w:rsidRPr="006E66A4">
        <w:rPr>
          <w:rFonts w:asciiTheme="minorHAnsi" w:hAnsiTheme="minorHAnsi" w:cstheme="minorHAnsi"/>
        </w:rPr>
        <w:t>chickens/chicken meat/eggs/</w:t>
      </w:r>
      <w:r w:rsidR="00B74D8F">
        <w:rPr>
          <w:rFonts w:asciiTheme="minorHAnsi" w:hAnsiTheme="minorHAnsi" w:cstheme="minorHAnsi"/>
        </w:rPr>
        <w:t xml:space="preserve">processed </w:t>
      </w:r>
      <w:r w:rsidR="00D4282C" w:rsidRPr="006E66A4">
        <w:rPr>
          <w:rFonts w:asciiTheme="minorHAnsi" w:hAnsiTheme="minorHAnsi" w:cstheme="minorHAnsi"/>
        </w:rPr>
        <w:t>products</w:t>
      </w:r>
      <w:r w:rsidRPr="006E66A4">
        <w:rPr>
          <w:rFonts w:asciiTheme="minorHAnsi" w:hAnsiTheme="minorHAnsi" w:cstheme="minorHAnsi"/>
        </w:rPr>
        <w:t xml:space="preserve"> in south and south-east Asia</w:t>
      </w:r>
    </w:p>
    <w:p w14:paraId="63B93246" w14:textId="77777777" w:rsidR="00207C06" w:rsidRPr="006E66A4" w:rsidRDefault="00207C06" w:rsidP="00E87503">
      <w:pPr>
        <w:pStyle w:val="ListParagraph"/>
        <w:numPr>
          <w:ilvl w:val="0"/>
          <w:numId w:val="2"/>
        </w:numPr>
        <w:shd w:val="clear" w:color="auto" w:fill="FFFFFF"/>
        <w:spacing w:after="0" w:line="360" w:lineRule="auto"/>
        <w:ind w:left="714" w:hanging="357"/>
        <w:rPr>
          <w:rFonts w:asciiTheme="minorHAnsi" w:hAnsiTheme="minorHAnsi" w:cstheme="minorHAnsi"/>
          <w:shd w:val="clear" w:color="auto" w:fill="FFFFFF"/>
        </w:rPr>
      </w:pPr>
      <w:r w:rsidRPr="006E66A4">
        <w:rPr>
          <w:rFonts w:asciiTheme="minorHAnsi" w:hAnsiTheme="minorHAnsi" w:cstheme="minorHAnsi"/>
          <w:shd w:val="clear" w:color="auto" w:fill="FFFFFF"/>
        </w:rPr>
        <w:t xml:space="preserve">The diagnostic methods for </w:t>
      </w:r>
      <w:r w:rsidR="004D4A28" w:rsidRPr="006E66A4">
        <w:rPr>
          <w:rFonts w:asciiTheme="minorHAnsi" w:hAnsiTheme="minorHAnsi" w:cstheme="minorHAnsi"/>
          <w:shd w:val="clear" w:color="auto" w:fill="FFFFFF"/>
        </w:rPr>
        <w:t>non-typhoidal</w:t>
      </w:r>
      <w:r w:rsidR="006E66A4">
        <w:rPr>
          <w:rFonts w:asciiTheme="minorHAnsi" w:hAnsiTheme="minorHAnsi" w:cstheme="minorHAnsi"/>
          <w:shd w:val="clear" w:color="auto" w:fill="FFFFFF"/>
        </w:rPr>
        <w:t xml:space="preserve"> </w:t>
      </w:r>
      <w:r w:rsidRPr="006E66A4">
        <w:rPr>
          <w:rFonts w:asciiTheme="minorHAnsi" w:hAnsiTheme="minorHAnsi" w:cstheme="minorHAnsi"/>
          <w:i/>
          <w:shd w:val="clear" w:color="auto" w:fill="FFFFFF"/>
        </w:rPr>
        <w:t>Salmonella</w:t>
      </w:r>
      <w:r w:rsidR="006E66A4">
        <w:rPr>
          <w:rFonts w:asciiTheme="minorHAnsi" w:hAnsiTheme="minorHAnsi" w:cstheme="minorHAnsi"/>
          <w:i/>
          <w:shd w:val="clear" w:color="auto" w:fill="FFFFFF"/>
        </w:rPr>
        <w:t xml:space="preserve"> </w:t>
      </w:r>
      <w:r w:rsidR="004D4A28" w:rsidRPr="006E66A4">
        <w:rPr>
          <w:rFonts w:asciiTheme="minorHAnsi" w:hAnsiTheme="minorHAnsi" w:cstheme="minorHAnsi"/>
          <w:shd w:val="clear" w:color="auto" w:fill="FFFFFF"/>
        </w:rPr>
        <w:t>spp</w:t>
      </w:r>
      <w:r w:rsidR="00666ACB" w:rsidRPr="006E66A4">
        <w:rPr>
          <w:rFonts w:asciiTheme="minorHAnsi" w:hAnsiTheme="minorHAnsi" w:cstheme="minorHAnsi"/>
          <w:shd w:val="clear" w:color="auto" w:fill="FFFFFF"/>
        </w:rPr>
        <w:t>,</w:t>
      </w:r>
      <w:r w:rsidR="006E66A4">
        <w:rPr>
          <w:rFonts w:asciiTheme="minorHAnsi" w:hAnsiTheme="minorHAnsi" w:cstheme="minorHAnsi"/>
          <w:shd w:val="clear" w:color="auto" w:fill="FFFFFF"/>
        </w:rPr>
        <w:t xml:space="preserve"> </w:t>
      </w:r>
      <w:r w:rsidR="00666ACB" w:rsidRPr="006E66A4">
        <w:rPr>
          <w:rFonts w:asciiTheme="minorHAnsi" w:hAnsiTheme="minorHAnsi" w:cstheme="minorHAnsi"/>
          <w:i/>
          <w:iCs/>
          <w:shd w:val="clear" w:color="auto" w:fill="FFFFFF"/>
        </w:rPr>
        <w:t>Campylobacter</w:t>
      </w:r>
      <w:r w:rsidR="006E66A4">
        <w:rPr>
          <w:rFonts w:asciiTheme="minorHAnsi" w:hAnsiTheme="minorHAnsi" w:cstheme="minorHAnsi"/>
          <w:i/>
          <w:iCs/>
          <w:shd w:val="clear" w:color="auto" w:fill="FFFFFF"/>
        </w:rPr>
        <w:t xml:space="preserve"> </w:t>
      </w:r>
      <w:r w:rsidR="002225BC" w:rsidRPr="006E66A4">
        <w:rPr>
          <w:rFonts w:asciiTheme="minorHAnsi" w:hAnsiTheme="minorHAnsi" w:cstheme="minorHAnsi"/>
          <w:iCs/>
          <w:shd w:val="clear" w:color="auto" w:fill="FFFFFF"/>
        </w:rPr>
        <w:t>spp</w:t>
      </w:r>
      <w:r w:rsidR="00666ACB" w:rsidRPr="006E66A4">
        <w:rPr>
          <w:rFonts w:asciiTheme="minorHAnsi" w:hAnsiTheme="minorHAnsi" w:cstheme="minorHAnsi"/>
          <w:i/>
          <w:iCs/>
          <w:shd w:val="clear" w:color="auto" w:fill="FFFFFF"/>
        </w:rPr>
        <w:t xml:space="preserve"> and E. coli</w:t>
      </w:r>
      <w:r w:rsidRPr="006E66A4">
        <w:rPr>
          <w:rFonts w:asciiTheme="minorHAnsi" w:hAnsiTheme="minorHAnsi" w:cstheme="minorHAnsi"/>
          <w:shd w:val="clear" w:color="auto" w:fill="FFFFFF"/>
        </w:rPr>
        <w:t xml:space="preserve"> had to be standard bacteriological culture/</w:t>
      </w:r>
      <w:r w:rsidR="004D4A28" w:rsidRPr="006E66A4">
        <w:rPr>
          <w:rFonts w:asciiTheme="minorHAnsi" w:hAnsiTheme="minorHAnsi" w:cstheme="minorHAnsi"/>
          <w:shd w:val="clear" w:color="auto" w:fill="FFFFFF"/>
        </w:rPr>
        <w:t>any molecular technique</w:t>
      </w:r>
    </w:p>
    <w:p w14:paraId="52CA870A" w14:textId="77777777" w:rsidR="00207C06" w:rsidRPr="006E66A4" w:rsidRDefault="004D4A28" w:rsidP="00E87503">
      <w:pPr>
        <w:pStyle w:val="ListParagraph"/>
        <w:numPr>
          <w:ilvl w:val="0"/>
          <w:numId w:val="2"/>
        </w:numPr>
        <w:shd w:val="clear" w:color="auto" w:fill="FFFFFF"/>
        <w:spacing w:after="0" w:line="360" w:lineRule="auto"/>
        <w:ind w:left="714" w:hanging="357"/>
        <w:rPr>
          <w:rFonts w:asciiTheme="minorHAnsi" w:hAnsiTheme="minorHAnsi" w:cstheme="minorHAnsi"/>
        </w:rPr>
      </w:pPr>
      <w:r w:rsidRPr="006E66A4">
        <w:rPr>
          <w:rFonts w:asciiTheme="minorHAnsi" w:hAnsiTheme="minorHAnsi" w:cstheme="minorHAnsi"/>
        </w:rPr>
        <w:t>Articles</w:t>
      </w:r>
      <w:r w:rsidR="006E66A4">
        <w:rPr>
          <w:rFonts w:asciiTheme="minorHAnsi" w:hAnsiTheme="minorHAnsi" w:cstheme="minorHAnsi"/>
        </w:rPr>
        <w:t xml:space="preserve"> </w:t>
      </w:r>
      <w:r w:rsidR="00207C06" w:rsidRPr="006E66A4">
        <w:rPr>
          <w:rFonts w:asciiTheme="minorHAnsi" w:hAnsiTheme="minorHAnsi" w:cstheme="minorHAnsi"/>
        </w:rPr>
        <w:t>are excluded if the titles</w:t>
      </w:r>
      <w:r w:rsidR="00C27117" w:rsidRPr="006E66A4">
        <w:rPr>
          <w:rFonts w:asciiTheme="minorHAnsi" w:hAnsiTheme="minorHAnsi" w:cstheme="minorHAnsi"/>
        </w:rPr>
        <w:t xml:space="preserve">, </w:t>
      </w:r>
      <w:r w:rsidR="00207C06" w:rsidRPr="006E66A4">
        <w:rPr>
          <w:rFonts w:asciiTheme="minorHAnsi" w:hAnsiTheme="minorHAnsi" w:cstheme="minorHAnsi"/>
        </w:rPr>
        <w:t>abstracts</w:t>
      </w:r>
      <w:r w:rsidR="00C27117" w:rsidRPr="006E66A4">
        <w:rPr>
          <w:rFonts w:asciiTheme="minorHAnsi" w:hAnsiTheme="minorHAnsi" w:cstheme="minorHAnsi"/>
        </w:rPr>
        <w:t xml:space="preserve"> or full text</w:t>
      </w:r>
      <w:r w:rsidR="00207C06" w:rsidRPr="006E66A4">
        <w:rPr>
          <w:rFonts w:asciiTheme="minorHAnsi" w:hAnsiTheme="minorHAnsi" w:cstheme="minorHAnsi"/>
        </w:rPr>
        <w:t xml:space="preserve"> did not fulfill the set criteria</w:t>
      </w:r>
    </w:p>
    <w:p w14:paraId="3EAB5BC8" w14:textId="77777777" w:rsidR="001C0F3F" w:rsidRPr="006E66A4" w:rsidRDefault="001C0F3F" w:rsidP="00625F0C">
      <w:pPr>
        <w:spacing w:after="0" w:line="360" w:lineRule="auto"/>
        <w:rPr>
          <w:rFonts w:cstheme="minorHAnsi"/>
          <w:b/>
        </w:rPr>
      </w:pPr>
    </w:p>
    <w:p w14:paraId="4EECD6A1" w14:textId="77777777" w:rsidR="00625F0C" w:rsidRPr="006E66A4" w:rsidRDefault="00B067CC" w:rsidP="00625F0C">
      <w:pPr>
        <w:spacing w:after="0" w:line="360" w:lineRule="auto"/>
        <w:rPr>
          <w:rFonts w:cstheme="minorHAnsi"/>
          <w:b/>
        </w:rPr>
      </w:pPr>
      <w:r w:rsidRPr="006E66A4">
        <w:rPr>
          <w:rFonts w:cstheme="minorHAnsi"/>
          <w:b/>
        </w:rPr>
        <w:t>Databases selected:</w:t>
      </w:r>
    </w:p>
    <w:p w14:paraId="6EF2C98F" w14:textId="4CC28F19" w:rsidR="00B067CC" w:rsidRPr="006E66A4" w:rsidRDefault="00B067CC" w:rsidP="00B067CC">
      <w:pPr>
        <w:pStyle w:val="ListParagraph"/>
        <w:numPr>
          <w:ilvl w:val="0"/>
          <w:numId w:val="12"/>
        </w:numPr>
        <w:spacing w:after="0" w:line="360" w:lineRule="auto"/>
        <w:rPr>
          <w:rFonts w:asciiTheme="minorHAnsi" w:hAnsiTheme="minorHAnsi" w:cstheme="minorHAnsi"/>
          <w:bCs/>
        </w:rPr>
      </w:pPr>
      <w:r w:rsidRPr="006E66A4">
        <w:rPr>
          <w:rFonts w:asciiTheme="minorHAnsi" w:hAnsiTheme="minorHAnsi" w:cstheme="minorHAnsi"/>
          <w:bCs/>
        </w:rPr>
        <w:t>PubMed</w:t>
      </w:r>
      <w:r w:rsidR="005673D8">
        <w:rPr>
          <w:rFonts w:asciiTheme="minorHAnsi" w:hAnsiTheme="minorHAnsi" w:cstheme="minorHAnsi"/>
          <w:bCs/>
        </w:rPr>
        <w:t xml:space="preserve">: </w:t>
      </w:r>
      <w:r w:rsidR="00B2499A">
        <w:rPr>
          <w:rFonts w:asciiTheme="minorHAnsi" w:hAnsiTheme="minorHAnsi" w:cstheme="minorHAnsi"/>
          <w:bCs/>
        </w:rPr>
        <w:t>481</w:t>
      </w:r>
      <w:r w:rsidR="005673D8">
        <w:rPr>
          <w:rFonts w:asciiTheme="minorHAnsi" w:hAnsiTheme="minorHAnsi" w:cstheme="minorHAnsi"/>
          <w:bCs/>
        </w:rPr>
        <w:t>_tit/abs_2</w:t>
      </w:r>
      <w:r w:rsidR="00AD468D">
        <w:rPr>
          <w:rFonts w:asciiTheme="minorHAnsi" w:hAnsiTheme="minorHAnsi" w:cstheme="minorHAnsi"/>
          <w:bCs/>
        </w:rPr>
        <w:t>2</w:t>
      </w:r>
      <w:r w:rsidR="005673D8">
        <w:rPr>
          <w:rFonts w:asciiTheme="minorHAnsi" w:hAnsiTheme="minorHAnsi" w:cstheme="minorHAnsi"/>
          <w:bCs/>
        </w:rPr>
        <w:t xml:space="preserve"> june</w:t>
      </w:r>
      <w:r w:rsidR="000E11F5">
        <w:rPr>
          <w:rFonts w:asciiTheme="minorHAnsi" w:hAnsiTheme="minorHAnsi" w:cstheme="minorHAnsi"/>
          <w:bCs/>
        </w:rPr>
        <w:t>_19c_All lan</w:t>
      </w:r>
    </w:p>
    <w:p w14:paraId="732B6271" w14:textId="77777777" w:rsidR="00B067CC" w:rsidRPr="006E66A4" w:rsidRDefault="00B067CC" w:rsidP="00B067CC">
      <w:pPr>
        <w:pStyle w:val="ListParagraph"/>
        <w:numPr>
          <w:ilvl w:val="0"/>
          <w:numId w:val="12"/>
        </w:numPr>
        <w:spacing w:after="0" w:line="360" w:lineRule="auto"/>
        <w:rPr>
          <w:rFonts w:asciiTheme="minorHAnsi" w:hAnsiTheme="minorHAnsi" w:cstheme="minorHAnsi"/>
          <w:bCs/>
        </w:rPr>
      </w:pPr>
      <w:r w:rsidRPr="006E66A4">
        <w:rPr>
          <w:rFonts w:asciiTheme="minorHAnsi" w:hAnsiTheme="minorHAnsi" w:cstheme="minorHAnsi"/>
          <w:bCs/>
        </w:rPr>
        <w:t>Scopus</w:t>
      </w:r>
    </w:p>
    <w:p w14:paraId="626C6DAD" w14:textId="45932923" w:rsidR="00B067CC" w:rsidRPr="001C32DF" w:rsidRDefault="00B067CC" w:rsidP="001C32DF">
      <w:pPr>
        <w:pStyle w:val="ListParagraph"/>
        <w:numPr>
          <w:ilvl w:val="0"/>
          <w:numId w:val="12"/>
        </w:numPr>
        <w:spacing w:after="0" w:line="360" w:lineRule="auto"/>
        <w:rPr>
          <w:rFonts w:asciiTheme="minorHAnsi" w:hAnsiTheme="minorHAnsi" w:cstheme="minorHAnsi"/>
          <w:bCs/>
        </w:rPr>
      </w:pPr>
      <w:r w:rsidRPr="006E66A4">
        <w:rPr>
          <w:rFonts w:asciiTheme="minorHAnsi" w:hAnsiTheme="minorHAnsi" w:cstheme="minorHAnsi"/>
          <w:bCs/>
        </w:rPr>
        <w:t>HINARY</w:t>
      </w:r>
      <w:r w:rsidR="00A93840">
        <w:rPr>
          <w:rFonts w:asciiTheme="minorHAnsi" w:hAnsiTheme="minorHAnsi" w:cstheme="minorHAnsi"/>
          <w:bCs/>
        </w:rPr>
        <w:t xml:space="preserve">: </w:t>
      </w:r>
      <w:r w:rsidR="001362B2" w:rsidRPr="00CE225C">
        <w:rPr>
          <w:rFonts w:asciiTheme="minorHAnsi" w:hAnsiTheme="minorHAnsi" w:cstheme="minorHAnsi"/>
          <w:bCs/>
          <w:highlight w:val="yellow"/>
        </w:rPr>
        <w:t>7137</w:t>
      </w:r>
      <w:r w:rsidR="001C32DF" w:rsidRPr="00CE225C">
        <w:rPr>
          <w:rFonts w:cstheme="minorHAnsi"/>
          <w:bCs/>
          <w:highlight w:val="yellow"/>
        </w:rPr>
        <w:t>_full text</w:t>
      </w:r>
      <w:r w:rsidR="00A93840" w:rsidRPr="00CE225C">
        <w:rPr>
          <w:rFonts w:cstheme="minorHAnsi"/>
          <w:bCs/>
          <w:highlight w:val="yellow"/>
        </w:rPr>
        <w:t>_</w:t>
      </w:r>
      <w:r w:rsidR="00E5591A" w:rsidRPr="00CE225C">
        <w:rPr>
          <w:rFonts w:cstheme="minorHAnsi"/>
          <w:bCs/>
          <w:highlight w:val="yellow"/>
        </w:rPr>
        <w:t>23 june</w:t>
      </w:r>
    </w:p>
    <w:p w14:paraId="74B883F3" w14:textId="3B5D9237" w:rsidR="00B067CC" w:rsidRPr="006E66A4" w:rsidRDefault="00B067CC" w:rsidP="00B067CC">
      <w:pPr>
        <w:pStyle w:val="ListParagraph"/>
        <w:numPr>
          <w:ilvl w:val="0"/>
          <w:numId w:val="12"/>
        </w:numPr>
        <w:spacing w:after="0" w:line="360" w:lineRule="auto"/>
        <w:rPr>
          <w:rFonts w:asciiTheme="minorHAnsi" w:hAnsiTheme="minorHAnsi" w:cstheme="minorHAnsi"/>
          <w:bCs/>
        </w:rPr>
      </w:pPr>
      <w:r w:rsidRPr="006E66A4">
        <w:rPr>
          <w:rFonts w:asciiTheme="minorHAnsi" w:hAnsiTheme="minorHAnsi" w:cstheme="minorHAnsi"/>
          <w:bCs/>
        </w:rPr>
        <w:t>CABI</w:t>
      </w:r>
      <w:r w:rsidR="0056678A">
        <w:rPr>
          <w:rFonts w:asciiTheme="minorHAnsi" w:hAnsiTheme="minorHAnsi" w:cstheme="minorHAnsi"/>
          <w:bCs/>
        </w:rPr>
        <w:t xml:space="preserve">:  </w:t>
      </w:r>
    </w:p>
    <w:p w14:paraId="65AAF603" w14:textId="55489D74" w:rsidR="00B067CC" w:rsidRPr="006E66A4" w:rsidRDefault="00B067CC" w:rsidP="00B067CC">
      <w:pPr>
        <w:pStyle w:val="ListParagraph"/>
        <w:numPr>
          <w:ilvl w:val="0"/>
          <w:numId w:val="12"/>
        </w:numPr>
        <w:spacing w:after="0" w:line="360" w:lineRule="auto"/>
        <w:rPr>
          <w:rFonts w:asciiTheme="minorHAnsi" w:hAnsiTheme="minorHAnsi" w:cstheme="minorHAnsi"/>
          <w:bCs/>
        </w:rPr>
      </w:pPr>
      <w:r w:rsidRPr="006E66A4">
        <w:rPr>
          <w:rFonts w:asciiTheme="minorHAnsi" w:hAnsiTheme="minorHAnsi" w:cstheme="minorHAnsi"/>
          <w:bCs/>
        </w:rPr>
        <w:t>Web of Science</w:t>
      </w:r>
      <w:r w:rsidR="00941777">
        <w:rPr>
          <w:rFonts w:asciiTheme="minorHAnsi" w:hAnsiTheme="minorHAnsi" w:cstheme="minorHAnsi"/>
          <w:bCs/>
        </w:rPr>
        <w:t>: 406_Topic</w:t>
      </w:r>
      <w:r w:rsidR="00AD468D">
        <w:rPr>
          <w:rFonts w:asciiTheme="minorHAnsi" w:hAnsiTheme="minorHAnsi" w:cstheme="minorHAnsi"/>
          <w:bCs/>
        </w:rPr>
        <w:t>_23 june</w:t>
      </w:r>
    </w:p>
    <w:p w14:paraId="6AACD14A" w14:textId="77777777" w:rsidR="00E3515F" w:rsidRPr="006E66A4" w:rsidRDefault="00964A11" w:rsidP="00E3515F">
      <w:pPr>
        <w:pStyle w:val="ListParagraph"/>
        <w:numPr>
          <w:ilvl w:val="0"/>
          <w:numId w:val="12"/>
        </w:numPr>
        <w:spacing w:after="0" w:line="360" w:lineRule="auto"/>
        <w:rPr>
          <w:rFonts w:asciiTheme="minorHAnsi" w:hAnsiTheme="minorHAnsi" w:cstheme="minorHAnsi"/>
          <w:bCs/>
        </w:rPr>
      </w:pPr>
      <w:r w:rsidRPr="006E66A4">
        <w:rPr>
          <w:rFonts w:asciiTheme="minorHAnsi" w:hAnsiTheme="minorHAnsi" w:cstheme="minorHAnsi"/>
          <w:bCs/>
        </w:rPr>
        <w:t>Google for g</w:t>
      </w:r>
      <w:r w:rsidR="00E3515F" w:rsidRPr="006E66A4">
        <w:rPr>
          <w:rFonts w:asciiTheme="minorHAnsi" w:hAnsiTheme="minorHAnsi" w:cstheme="minorHAnsi"/>
          <w:bCs/>
        </w:rPr>
        <w:t>rey literature</w:t>
      </w:r>
      <w:r w:rsidRPr="006E66A4">
        <w:rPr>
          <w:rFonts w:asciiTheme="minorHAnsi" w:hAnsiTheme="minorHAnsi" w:cstheme="minorHAnsi"/>
          <w:bCs/>
        </w:rPr>
        <w:t xml:space="preserve"> search</w:t>
      </w:r>
    </w:p>
    <w:p w14:paraId="02E5FBEC" w14:textId="77777777" w:rsidR="00625F0C" w:rsidRPr="006E66A4" w:rsidRDefault="00625F0C" w:rsidP="00625F0C">
      <w:pPr>
        <w:spacing w:after="0" w:line="360" w:lineRule="auto"/>
        <w:rPr>
          <w:rFonts w:cstheme="minorHAnsi"/>
          <w:b/>
        </w:rPr>
      </w:pPr>
    </w:p>
    <w:p w14:paraId="4BFE3FC3" w14:textId="77777777" w:rsidR="006E66A4" w:rsidRDefault="006E66A4" w:rsidP="00625F0C">
      <w:pPr>
        <w:spacing w:after="0" w:line="360" w:lineRule="auto"/>
        <w:rPr>
          <w:rFonts w:cstheme="minorHAnsi"/>
          <w:b/>
        </w:rPr>
      </w:pPr>
    </w:p>
    <w:p w14:paraId="73E0EA11" w14:textId="77777777" w:rsidR="00625F0C" w:rsidRPr="006E66A4" w:rsidRDefault="00625F0C" w:rsidP="00625F0C">
      <w:pPr>
        <w:spacing w:after="0" w:line="360" w:lineRule="auto"/>
        <w:rPr>
          <w:rFonts w:cstheme="minorHAnsi"/>
          <w:b/>
        </w:rPr>
      </w:pPr>
      <w:r w:rsidRPr="006E66A4">
        <w:rPr>
          <w:rFonts w:cstheme="minorHAnsi"/>
          <w:b/>
        </w:rPr>
        <w:t>Description of example (non-typhoidal</w:t>
      </w:r>
      <w:r w:rsidR="006E66A4">
        <w:rPr>
          <w:rFonts w:cstheme="minorHAnsi"/>
          <w:b/>
        </w:rPr>
        <w:t xml:space="preserve"> </w:t>
      </w:r>
      <w:r w:rsidRPr="006E66A4">
        <w:rPr>
          <w:rFonts w:cstheme="minorHAnsi"/>
          <w:b/>
          <w:i/>
        </w:rPr>
        <w:t>Salmonella</w:t>
      </w:r>
      <w:r w:rsidR="006E66A4">
        <w:rPr>
          <w:rFonts w:cstheme="minorHAnsi"/>
          <w:b/>
          <w:i/>
        </w:rPr>
        <w:t xml:space="preserve"> </w:t>
      </w:r>
      <w:r w:rsidRPr="006E66A4">
        <w:rPr>
          <w:rFonts w:cstheme="minorHAnsi"/>
          <w:b/>
        </w:rPr>
        <w:t>spp) search syntax/term:</w:t>
      </w:r>
    </w:p>
    <w:p w14:paraId="168070EF" w14:textId="76902EDC" w:rsidR="00625F0C" w:rsidRPr="006E66A4" w:rsidRDefault="00971F27" w:rsidP="00625F0C">
      <w:pPr>
        <w:rPr>
          <w:rFonts w:cstheme="minorHAnsi"/>
        </w:rPr>
      </w:pPr>
      <w:r w:rsidRPr="006E66A4">
        <w:rPr>
          <w:rFonts w:cstheme="minorHAnsi"/>
        </w:rPr>
        <w:t>Salmonell*</w:t>
      </w:r>
    </w:p>
    <w:p w14:paraId="587943E2" w14:textId="77777777" w:rsidR="00691EEF" w:rsidRPr="006E66A4" w:rsidRDefault="00691EEF" w:rsidP="00625F0C">
      <w:pPr>
        <w:rPr>
          <w:rFonts w:cstheme="minorHAnsi"/>
        </w:rPr>
      </w:pPr>
      <w:r w:rsidRPr="006E66A4">
        <w:rPr>
          <w:rFonts w:cstheme="minorHAnsi"/>
        </w:rPr>
        <w:t>AND</w:t>
      </w:r>
    </w:p>
    <w:p w14:paraId="3F2E24BF" w14:textId="23CED0FA" w:rsidR="00971F27" w:rsidRDefault="00971F27" w:rsidP="00625F0C">
      <w:pPr>
        <w:rPr>
          <w:rFonts w:cstheme="minorHAnsi"/>
        </w:rPr>
      </w:pPr>
      <w:r w:rsidRPr="006E66A4">
        <w:rPr>
          <w:rFonts w:cstheme="minorHAnsi"/>
        </w:rPr>
        <w:t>Chicken OR chickens OR Broiler OR layer OR poultry OR hen OR cock</w:t>
      </w:r>
      <w:r w:rsidR="005A769A" w:rsidRPr="006E66A4">
        <w:rPr>
          <w:rFonts w:cstheme="minorHAnsi"/>
        </w:rPr>
        <w:t xml:space="preserve"> OR cocks</w:t>
      </w:r>
      <w:r w:rsidRPr="006E66A4">
        <w:rPr>
          <w:rFonts w:cstheme="minorHAnsi"/>
        </w:rPr>
        <w:t xml:space="preserve"> OR cockerel OR laying hen OR chick OR chicks</w:t>
      </w:r>
    </w:p>
    <w:p w14:paraId="7E36F80F" w14:textId="42E731BF" w:rsidR="00A611AA" w:rsidRPr="00A611AA" w:rsidRDefault="00A611AA" w:rsidP="00A611AA">
      <w:pPr>
        <w:rPr>
          <w:rFonts w:cstheme="minorHAnsi"/>
        </w:rPr>
      </w:pPr>
      <w:r>
        <w:rPr>
          <w:rFonts w:cstheme="minorHAnsi"/>
        </w:rPr>
        <w:t>(</w:t>
      </w:r>
      <w:r w:rsidRPr="00A611AA">
        <w:rPr>
          <w:rFonts w:cstheme="minorHAnsi"/>
        </w:rPr>
        <w:t>Chicken</w:t>
      </w:r>
      <w:r>
        <w:rPr>
          <w:rFonts w:cstheme="minorHAnsi"/>
        </w:rPr>
        <w:t>)</w:t>
      </w:r>
      <w:r w:rsidRPr="00A611AA">
        <w:rPr>
          <w:rFonts w:cstheme="minorHAnsi"/>
        </w:rPr>
        <w:t xml:space="preserve"> OR </w:t>
      </w:r>
      <w:r>
        <w:rPr>
          <w:rFonts w:cstheme="minorHAnsi"/>
        </w:rPr>
        <w:t>(</w:t>
      </w:r>
      <w:r w:rsidRPr="00A611AA">
        <w:rPr>
          <w:rFonts w:cstheme="minorHAnsi"/>
        </w:rPr>
        <w:t>chickens</w:t>
      </w:r>
      <w:r>
        <w:rPr>
          <w:rFonts w:cstheme="minorHAnsi"/>
        </w:rPr>
        <w:t>)</w:t>
      </w:r>
      <w:r w:rsidRPr="00A611AA">
        <w:rPr>
          <w:rFonts w:cstheme="minorHAnsi"/>
        </w:rPr>
        <w:t xml:space="preserve"> OR </w:t>
      </w:r>
      <w:r>
        <w:rPr>
          <w:rFonts w:cstheme="minorHAnsi"/>
        </w:rPr>
        <w:t>(</w:t>
      </w:r>
      <w:r w:rsidRPr="00A611AA">
        <w:rPr>
          <w:rFonts w:cstheme="minorHAnsi"/>
        </w:rPr>
        <w:t>Broiler</w:t>
      </w:r>
      <w:r>
        <w:rPr>
          <w:rFonts w:cstheme="minorHAnsi"/>
        </w:rPr>
        <w:t>)</w:t>
      </w:r>
      <w:r w:rsidRPr="00A611AA">
        <w:rPr>
          <w:rFonts w:cstheme="minorHAnsi"/>
        </w:rPr>
        <w:t xml:space="preserve"> OR </w:t>
      </w:r>
      <w:r>
        <w:rPr>
          <w:rFonts w:cstheme="minorHAnsi"/>
        </w:rPr>
        <w:t>(</w:t>
      </w:r>
      <w:r w:rsidRPr="00A611AA">
        <w:rPr>
          <w:rFonts w:cstheme="minorHAnsi"/>
        </w:rPr>
        <w:t>layer</w:t>
      </w:r>
      <w:r>
        <w:rPr>
          <w:rFonts w:cstheme="minorHAnsi"/>
        </w:rPr>
        <w:t>)</w:t>
      </w:r>
      <w:r w:rsidRPr="00A611AA">
        <w:rPr>
          <w:rFonts w:cstheme="minorHAnsi"/>
        </w:rPr>
        <w:t xml:space="preserve"> OR </w:t>
      </w:r>
      <w:r>
        <w:rPr>
          <w:rFonts w:cstheme="minorHAnsi"/>
        </w:rPr>
        <w:t>(</w:t>
      </w:r>
      <w:r w:rsidRPr="00A611AA">
        <w:rPr>
          <w:rFonts w:cstheme="minorHAnsi"/>
        </w:rPr>
        <w:t>poultry</w:t>
      </w:r>
      <w:r>
        <w:rPr>
          <w:rFonts w:cstheme="minorHAnsi"/>
        </w:rPr>
        <w:t>)</w:t>
      </w:r>
      <w:r w:rsidRPr="00A611AA">
        <w:rPr>
          <w:rFonts w:cstheme="minorHAnsi"/>
        </w:rPr>
        <w:t xml:space="preserve"> OR </w:t>
      </w:r>
      <w:r>
        <w:rPr>
          <w:rFonts w:cstheme="minorHAnsi"/>
        </w:rPr>
        <w:t>(</w:t>
      </w:r>
      <w:r w:rsidRPr="00A611AA">
        <w:rPr>
          <w:rFonts w:cstheme="minorHAnsi"/>
        </w:rPr>
        <w:t>hen</w:t>
      </w:r>
      <w:r>
        <w:rPr>
          <w:rFonts w:cstheme="minorHAnsi"/>
        </w:rPr>
        <w:t>)</w:t>
      </w:r>
      <w:r w:rsidRPr="00A611AA">
        <w:rPr>
          <w:rFonts w:cstheme="minorHAnsi"/>
        </w:rPr>
        <w:t xml:space="preserve"> OR </w:t>
      </w:r>
      <w:r>
        <w:rPr>
          <w:rFonts w:cstheme="minorHAnsi"/>
        </w:rPr>
        <w:t>(</w:t>
      </w:r>
      <w:r w:rsidRPr="00A611AA">
        <w:rPr>
          <w:rFonts w:cstheme="minorHAnsi"/>
        </w:rPr>
        <w:t>cock</w:t>
      </w:r>
      <w:r>
        <w:rPr>
          <w:rFonts w:cstheme="minorHAnsi"/>
        </w:rPr>
        <w:t>)</w:t>
      </w:r>
      <w:r w:rsidRPr="00A611AA">
        <w:rPr>
          <w:rFonts w:cstheme="minorHAnsi"/>
        </w:rPr>
        <w:t xml:space="preserve"> OR </w:t>
      </w:r>
      <w:r>
        <w:rPr>
          <w:rFonts w:cstheme="minorHAnsi"/>
        </w:rPr>
        <w:t>(</w:t>
      </w:r>
      <w:r w:rsidRPr="00A611AA">
        <w:rPr>
          <w:rFonts w:cstheme="minorHAnsi"/>
        </w:rPr>
        <w:t>cocks</w:t>
      </w:r>
      <w:r>
        <w:rPr>
          <w:rFonts w:cstheme="minorHAnsi"/>
        </w:rPr>
        <w:t>)</w:t>
      </w:r>
      <w:r w:rsidRPr="00A611AA">
        <w:rPr>
          <w:rFonts w:cstheme="minorHAnsi"/>
        </w:rPr>
        <w:t xml:space="preserve"> OR </w:t>
      </w:r>
      <w:r>
        <w:rPr>
          <w:rFonts w:cstheme="minorHAnsi"/>
        </w:rPr>
        <w:t>(</w:t>
      </w:r>
      <w:r w:rsidRPr="00A611AA">
        <w:rPr>
          <w:rFonts w:cstheme="minorHAnsi"/>
        </w:rPr>
        <w:t>cockerel</w:t>
      </w:r>
      <w:r>
        <w:rPr>
          <w:rFonts w:cstheme="minorHAnsi"/>
        </w:rPr>
        <w:t>)</w:t>
      </w:r>
      <w:r w:rsidRPr="00A611AA">
        <w:rPr>
          <w:rFonts w:cstheme="minorHAnsi"/>
        </w:rPr>
        <w:t xml:space="preserve"> OR </w:t>
      </w:r>
      <w:r>
        <w:rPr>
          <w:rFonts w:cstheme="minorHAnsi"/>
        </w:rPr>
        <w:t>(</w:t>
      </w:r>
      <w:r w:rsidRPr="00A611AA">
        <w:rPr>
          <w:rFonts w:cstheme="minorHAnsi"/>
        </w:rPr>
        <w:t>laying hen*</w:t>
      </w:r>
      <w:r w:rsidR="001C32DF">
        <w:rPr>
          <w:rFonts w:cstheme="minorHAnsi"/>
        </w:rPr>
        <w:t>)</w:t>
      </w:r>
      <w:r w:rsidRPr="00A611AA">
        <w:rPr>
          <w:rFonts w:cstheme="minorHAnsi"/>
        </w:rPr>
        <w:t xml:space="preserve"> OR </w:t>
      </w:r>
      <w:r>
        <w:rPr>
          <w:rFonts w:cstheme="minorHAnsi"/>
        </w:rPr>
        <w:t>(</w:t>
      </w:r>
      <w:r w:rsidRPr="00A611AA">
        <w:rPr>
          <w:rFonts w:cstheme="minorHAnsi"/>
        </w:rPr>
        <w:t>chick</w:t>
      </w:r>
      <w:r>
        <w:rPr>
          <w:rFonts w:cstheme="minorHAnsi"/>
        </w:rPr>
        <w:t>)</w:t>
      </w:r>
      <w:r w:rsidRPr="00A611AA">
        <w:rPr>
          <w:rFonts w:cstheme="minorHAnsi"/>
        </w:rPr>
        <w:t xml:space="preserve"> OR </w:t>
      </w:r>
      <w:r>
        <w:rPr>
          <w:rFonts w:cstheme="minorHAnsi"/>
        </w:rPr>
        <w:t>(</w:t>
      </w:r>
      <w:r w:rsidRPr="00A611AA">
        <w:rPr>
          <w:rFonts w:cstheme="minorHAnsi"/>
        </w:rPr>
        <w:t>chicks</w:t>
      </w:r>
      <w:r>
        <w:rPr>
          <w:rFonts w:cstheme="minorHAnsi"/>
        </w:rPr>
        <w:t>)</w:t>
      </w:r>
    </w:p>
    <w:p w14:paraId="35517B11" w14:textId="77777777" w:rsidR="00A611AA" w:rsidRPr="006E66A4" w:rsidRDefault="00A611AA" w:rsidP="00625F0C">
      <w:pPr>
        <w:rPr>
          <w:rFonts w:cstheme="minorHAnsi"/>
        </w:rPr>
      </w:pPr>
    </w:p>
    <w:p w14:paraId="68447F96" w14:textId="6A0ADEF8" w:rsidR="00691EEF" w:rsidRDefault="00691EEF" w:rsidP="00625F0C">
      <w:pPr>
        <w:rPr>
          <w:rFonts w:cstheme="minorHAnsi"/>
        </w:rPr>
      </w:pPr>
      <w:r w:rsidRPr="006E66A4">
        <w:rPr>
          <w:rFonts w:cstheme="minorHAnsi"/>
        </w:rPr>
        <w:t>AND</w:t>
      </w:r>
    </w:p>
    <w:p w14:paraId="262F9CDD" w14:textId="5033DCC3" w:rsidR="00A611AA" w:rsidRPr="00A611AA" w:rsidRDefault="00A611AA" w:rsidP="00A611AA">
      <w:pPr>
        <w:rPr>
          <w:rFonts w:cstheme="minorHAnsi"/>
        </w:rPr>
      </w:pPr>
      <w:r w:rsidRPr="00A611AA">
        <w:rPr>
          <w:rFonts w:cstheme="minorHAnsi"/>
        </w:rPr>
        <w:t>South Asia* OR Southeast Asia* OR Afghanistan* OR India* OR Pakistan* OR Bangladesh* OR Sri Lanka* OR Nepal* OR Bhutan* OR Maldives* OR Indonesia* OR Malaysia* OR Singapore* OR Philippines* OR East Timor* OR Brunei* OR Cambodia* OR Laos</w:t>
      </w:r>
      <w:r w:rsidR="00FC0987">
        <w:rPr>
          <w:rFonts w:cstheme="minorHAnsi"/>
        </w:rPr>
        <w:t>*</w:t>
      </w:r>
      <w:r w:rsidRPr="00A611AA">
        <w:rPr>
          <w:rFonts w:cstheme="minorHAnsi"/>
        </w:rPr>
        <w:t xml:space="preserve"> OR Lao OR Myanmar OR Burma* OR Thailand* OR Vietnam* OR Viet Nam</w:t>
      </w:r>
    </w:p>
    <w:p w14:paraId="3E18CA4D" w14:textId="77777777" w:rsidR="00A611AA" w:rsidRPr="006E66A4" w:rsidRDefault="00A611AA" w:rsidP="00625F0C">
      <w:pPr>
        <w:rPr>
          <w:rFonts w:cstheme="minorHAnsi"/>
        </w:rPr>
      </w:pPr>
    </w:p>
    <w:p w14:paraId="26DF9348" w14:textId="5993E983" w:rsidR="00FC48C3" w:rsidRPr="006E66A4" w:rsidRDefault="00A611AA" w:rsidP="00FC48C3">
      <w:pPr>
        <w:rPr>
          <w:rFonts w:cstheme="minorHAnsi"/>
        </w:rPr>
      </w:pPr>
      <w:r>
        <w:rPr>
          <w:rFonts w:cstheme="minorHAnsi"/>
        </w:rPr>
        <w:t>(</w:t>
      </w:r>
      <w:r w:rsidR="00FC48C3" w:rsidRPr="006E66A4">
        <w:rPr>
          <w:rFonts w:cstheme="minorHAnsi"/>
        </w:rPr>
        <w:t>South Asia*</w:t>
      </w:r>
      <w:r>
        <w:rPr>
          <w:rFonts w:cstheme="minorHAnsi"/>
        </w:rPr>
        <w:t>)</w:t>
      </w:r>
      <w:r w:rsidR="00FC48C3" w:rsidRPr="006E66A4">
        <w:rPr>
          <w:rFonts w:cstheme="minorHAnsi"/>
        </w:rPr>
        <w:t xml:space="preserve"> OR </w:t>
      </w:r>
      <w:r>
        <w:rPr>
          <w:rFonts w:cstheme="minorHAnsi"/>
        </w:rPr>
        <w:t>(</w:t>
      </w:r>
      <w:r w:rsidR="00FC48C3" w:rsidRPr="006E66A4">
        <w:rPr>
          <w:rFonts w:cstheme="minorHAnsi"/>
        </w:rPr>
        <w:t>Southeast Asia*</w:t>
      </w:r>
      <w:r>
        <w:rPr>
          <w:rFonts w:cstheme="minorHAnsi"/>
        </w:rPr>
        <w:t>)</w:t>
      </w:r>
      <w:r w:rsidR="00715910">
        <w:rPr>
          <w:rFonts w:cstheme="minorHAnsi"/>
        </w:rPr>
        <w:t xml:space="preserve"> </w:t>
      </w:r>
      <w:r w:rsidR="00FC48C3" w:rsidRPr="006E66A4">
        <w:rPr>
          <w:rFonts w:cstheme="minorHAnsi"/>
        </w:rPr>
        <w:t xml:space="preserve">OR </w:t>
      </w:r>
      <w:r>
        <w:rPr>
          <w:rFonts w:cstheme="minorHAnsi"/>
        </w:rPr>
        <w:t>(</w:t>
      </w:r>
      <w:r w:rsidR="00FC48C3" w:rsidRPr="006E66A4">
        <w:rPr>
          <w:rFonts w:cstheme="minorHAnsi"/>
        </w:rPr>
        <w:t>Afghanistan*</w:t>
      </w:r>
      <w:r>
        <w:rPr>
          <w:rFonts w:cstheme="minorHAnsi"/>
        </w:rPr>
        <w:t>)</w:t>
      </w:r>
      <w:r w:rsidR="00FC48C3" w:rsidRPr="006E66A4">
        <w:rPr>
          <w:rFonts w:cstheme="minorHAnsi"/>
        </w:rPr>
        <w:t xml:space="preserve"> OR </w:t>
      </w:r>
      <w:r>
        <w:rPr>
          <w:rFonts w:cstheme="minorHAnsi"/>
        </w:rPr>
        <w:t>(</w:t>
      </w:r>
      <w:r w:rsidR="00FC48C3" w:rsidRPr="006E66A4">
        <w:rPr>
          <w:rFonts w:cstheme="minorHAnsi"/>
        </w:rPr>
        <w:t>India*</w:t>
      </w:r>
      <w:r>
        <w:rPr>
          <w:rFonts w:cstheme="minorHAnsi"/>
        </w:rPr>
        <w:t>)</w:t>
      </w:r>
      <w:r w:rsidR="00FC48C3" w:rsidRPr="006E66A4">
        <w:rPr>
          <w:rFonts w:cstheme="minorHAnsi"/>
        </w:rPr>
        <w:t xml:space="preserve"> OR </w:t>
      </w:r>
      <w:r>
        <w:rPr>
          <w:rFonts w:cstheme="minorHAnsi"/>
        </w:rPr>
        <w:t>(</w:t>
      </w:r>
      <w:r w:rsidR="00FC48C3" w:rsidRPr="006E66A4">
        <w:rPr>
          <w:rFonts w:cstheme="minorHAnsi"/>
        </w:rPr>
        <w:t>Pakistan*</w:t>
      </w:r>
      <w:r>
        <w:rPr>
          <w:rFonts w:cstheme="minorHAnsi"/>
        </w:rPr>
        <w:t>)</w:t>
      </w:r>
      <w:r w:rsidR="00FC48C3" w:rsidRPr="006E66A4">
        <w:rPr>
          <w:rFonts w:cstheme="minorHAnsi"/>
        </w:rPr>
        <w:t xml:space="preserve"> OR </w:t>
      </w:r>
      <w:r>
        <w:rPr>
          <w:rFonts w:cstheme="minorHAnsi"/>
        </w:rPr>
        <w:t>(</w:t>
      </w:r>
      <w:r w:rsidR="00FC48C3" w:rsidRPr="006E66A4">
        <w:rPr>
          <w:rFonts w:cstheme="minorHAnsi"/>
        </w:rPr>
        <w:t>Bangladesh*</w:t>
      </w:r>
      <w:r>
        <w:rPr>
          <w:rFonts w:cstheme="minorHAnsi"/>
        </w:rPr>
        <w:t>)</w:t>
      </w:r>
      <w:r w:rsidR="00FC48C3" w:rsidRPr="006E66A4">
        <w:rPr>
          <w:rFonts w:cstheme="minorHAnsi"/>
        </w:rPr>
        <w:t xml:space="preserve"> OR </w:t>
      </w:r>
      <w:r>
        <w:rPr>
          <w:rFonts w:cstheme="minorHAnsi"/>
        </w:rPr>
        <w:t>(</w:t>
      </w:r>
      <w:r w:rsidR="00FC48C3" w:rsidRPr="006E66A4">
        <w:rPr>
          <w:rFonts w:cstheme="minorHAnsi"/>
        </w:rPr>
        <w:t>Sri Lanka</w:t>
      </w:r>
      <w:r w:rsidR="00130AA0" w:rsidRPr="006E66A4">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Nepal</w:t>
      </w:r>
      <w:r w:rsidR="00130AA0" w:rsidRPr="006E66A4">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Bhutan</w:t>
      </w:r>
      <w:r w:rsidR="00130AA0" w:rsidRPr="006E66A4">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Maldives</w:t>
      </w:r>
      <w:r w:rsidR="00130AA0" w:rsidRPr="006E66A4">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Indonesia</w:t>
      </w:r>
      <w:r w:rsidR="00130AA0" w:rsidRPr="006E66A4">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Malaysia</w:t>
      </w:r>
      <w:r w:rsidR="00130AA0" w:rsidRPr="006E66A4">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Singapore</w:t>
      </w:r>
      <w:r w:rsidR="00130AA0" w:rsidRPr="006E66A4">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Philippines</w:t>
      </w:r>
      <w:r w:rsidR="00746AB3">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East Timor</w:t>
      </w:r>
      <w:r w:rsidR="00130AA0" w:rsidRPr="006E66A4">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Brunei</w:t>
      </w:r>
      <w:r w:rsidR="00130AA0" w:rsidRPr="006E66A4">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Cambodia</w:t>
      </w:r>
      <w:r w:rsidR="00130AA0" w:rsidRPr="006E66A4">
        <w:rPr>
          <w:rFonts w:cstheme="minorHAnsi"/>
        </w:rPr>
        <w:t>*</w:t>
      </w:r>
      <w:r>
        <w:rPr>
          <w:rFonts w:cstheme="minorHAnsi"/>
        </w:rPr>
        <w:t>)</w:t>
      </w:r>
      <w:r w:rsidR="00FC48C3" w:rsidRPr="006E66A4">
        <w:rPr>
          <w:rFonts w:cstheme="minorHAnsi"/>
        </w:rPr>
        <w:t xml:space="preserve"> </w:t>
      </w:r>
      <w:r w:rsidR="00715910" w:rsidRPr="006E66A4">
        <w:rPr>
          <w:rFonts w:cstheme="minorHAnsi"/>
        </w:rPr>
        <w:t>O</w:t>
      </w:r>
      <w:r w:rsidR="00715910">
        <w:rPr>
          <w:rFonts w:cstheme="minorHAnsi"/>
        </w:rPr>
        <w:t>R</w:t>
      </w:r>
      <w:r w:rsidR="00715910" w:rsidRPr="006E66A4">
        <w:rPr>
          <w:rFonts w:cstheme="minorHAnsi"/>
        </w:rPr>
        <w:t xml:space="preserve"> </w:t>
      </w:r>
      <w:r>
        <w:rPr>
          <w:rFonts w:cstheme="minorHAnsi"/>
        </w:rPr>
        <w:t>(</w:t>
      </w:r>
      <w:r w:rsidR="00FC48C3" w:rsidRPr="006E66A4">
        <w:rPr>
          <w:rFonts w:cstheme="minorHAnsi"/>
        </w:rPr>
        <w:t>Laos</w:t>
      </w:r>
      <w:r w:rsidR="00FC0987">
        <w:rPr>
          <w:rFonts w:cstheme="minorHAnsi"/>
        </w:rPr>
        <w:t>*</w:t>
      </w:r>
      <w:r w:rsidR="003C2D3A">
        <w:rPr>
          <w:rFonts w:cstheme="minorHAnsi"/>
        </w:rPr>
        <w:t>)</w:t>
      </w:r>
      <w:r w:rsidR="00130AA0" w:rsidRPr="006E66A4">
        <w:rPr>
          <w:rFonts w:cstheme="minorHAnsi"/>
        </w:rPr>
        <w:t xml:space="preserve"> OR </w:t>
      </w:r>
      <w:r w:rsidR="003C2D3A">
        <w:rPr>
          <w:rFonts w:cstheme="minorHAnsi"/>
        </w:rPr>
        <w:t>(</w:t>
      </w:r>
      <w:r w:rsidR="00130AA0" w:rsidRPr="006E66A4">
        <w:rPr>
          <w:rFonts w:cstheme="minorHAnsi"/>
        </w:rPr>
        <w:t>Lao</w:t>
      </w:r>
      <w:r>
        <w:rPr>
          <w:rFonts w:cstheme="minorHAnsi"/>
        </w:rPr>
        <w:t>)</w:t>
      </w:r>
      <w:r w:rsidR="00FC48C3" w:rsidRPr="006E66A4">
        <w:rPr>
          <w:rFonts w:cstheme="minorHAnsi"/>
        </w:rPr>
        <w:t xml:space="preserve"> OR </w:t>
      </w:r>
      <w:r>
        <w:rPr>
          <w:rFonts w:cstheme="minorHAnsi"/>
        </w:rPr>
        <w:t>(</w:t>
      </w:r>
      <w:r w:rsidR="00FC48C3" w:rsidRPr="006E66A4">
        <w:rPr>
          <w:rFonts w:cstheme="minorHAnsi"/>
        </w:rPr>
        <w:t>Myanmar</w:t>
      </w:r>
      <w:r>
        <w:rPr>
          <w:rFonts w:cstheme="minorHAnsi"/>
        </w:rPr>
        <w:t>)</w:t>
      </w:r>
      <w:r w:rsidR="00FC48C3" w:rsidRPr="006E66A4">
        <w:rPr>
          <w:rFonts w:cstheme="minorHAnsi"/>
        </w:rPr>
        <w:t xml:space="preserve"> OR </w:t>
      </w:r>
      <w:r>
        <w:rPr>
          <w:rFonts w:cstheme="minorHAnsi"/>
        </w:rPr>
        <w:t>(</w:t>
      </w:r>
      <w:r w:rsidR="00FC48C3" w:rsidRPr="006E66A4">
        <w:rPr>
          <w:rFonts w:cstheme="minorHAnsi"/>
        </w:rPr>
        <w:t>Burma</w:t>
      </w:r>
      <w:r w:rsidR="00746AB3">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Thailand</w:t>
      </w:r>
      <w:r w:rsidR="00130AA0" w:rsidRPr="006E66A4">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Vietnam</w:t>
      </w:r>
      <w:r w:rsidR="00130AA0" w:rsidRPr="006E66A4">
        <w:rPr>
          <w:rFonts w:cstheme="minorHAnsi"/>
        </w:rPr>
        <w:t>*</w:t>
      </w:r>
      <w:r>
        <w:rPr>
          <w:rFonts w:cstheme="minorHAnsi"/>
        </w:rPr>
        <w:t>)</w:t>
      </w:r>
      <w:r w:rsidR="00FC48C3" w:rsidRPr="006E66A4">
        <w:rPr>
          <w:rFonts w:cstheme="minorHAnsi"/>
        </w:rPr>
        <w:t xml:space="preserve"> OR </w:t>
      </w:r>
      <w:r>
        <w:rPr>
          <w:rFonts w:cstheme="minorHAnsi"/>
        </w:rPr>
        <w:t>(</w:t>
      </w:r>
      <w:r w:rsidR="00FC48C3" w:rsidRPr="006E66A4">
        <w:rPr>
          <w:rFonts w:cstheme="minorHAnsi"/>
        </w:rPr>
        <w:t>Viet Nam</w:t>
      </w:r>
      <w:r>
        <w:rPr>
          <w:rFonts w:cstheme="minorHAnsi"/>
        </w:rPr>
        <w:t>)</w:t>
      </w:r>
    </w:p>
    <w:p w14:paraId="6A21F94F" w14:textId="77777777" w:rsidR="00FC48C3" w:rsidRPr="006E66A4" w:rsidRDefault="00FC48C3" w:rsidP="00625F0C">
      <w:pPr>
        <w:rPr>
          <w:rFonts w:cstheme="minorHAnsi"/>
        </w:rPr>
      </w:pPr>
    </w:p>
    <w:p w14:paraId="346648D5" w14:textId="77777777" w:rsidR="00691EEF" w:rsidRPr="006E66A4" w:rsidRDefault="00691EEF" w:rsidP="00625F0C">
      <w:pPr>
        <w:rPr>
          <w:rFonts w:cstheme="minorHAnsi"/>
          <w:b/>
          <w:bCs/>
        </w:rPr>
      </w:pPr>
      <w:r w:rsidRPr="006E66A4">
        <w:rPr>
          <w:rFonts w:cstheme="minorHAnsi"/>
          <w:b/>
          <w:bCs/>
        </w:rPr>
        <w:t xml:space="preserve">Limits: </w:t>
      </w:r>
    </w:p>
    <w:p w14:paraId="5304D3E4" w14:textId="77777777" w:rsidR="00691EEF" w:rsidRPr="006E66A4" w:rsidRDefault="00691EEF" w:rsidP="00625F0C">
      <w:pPr>
        <w:rPr>
          <w:rFonts w:cstheme="minorHAnsi"/>
        </w:rPr>
      </w:pPr>
      <w:r w:rsidRPr="006E66A4">
        <w:rPr>
          <w:rFonts w:cstheme="minorHAnsi"/>
        </w:rPr>
        <w:t>Year- 2000-</w:t>
      </w:r>
      <w:r w:rsidR="00046C7B" w:rsidRPr="006E66A4">
        <w:rPr>
          <w:rFonts w:cstheme="minorHAnsi"/>
        </w:rPr>
        <w:t xml:space="preserve"> May 2020</w:t>
      </w:r>
    </w:p>
    <w:p w14:paraId="7B41BAB9" w14:textId="75565FE3" w:rsidR="00F11574" w:rsidRPr="006E66A4" w:rsidRDefault="00691EEF" w:rsidP="00625F0C">
      <w:pPr>
        <w:rPr>
          <w:rFonts w:cstheme="minorHAnsi"/>
        </w:rPr>
      </w:pPr>
      <w:r w:rsidRPr="006E66A4">
        <w:rPr>
          <w:rFonts w:cstheme="minorHAnsi"/>
        </w:rPr>
        <w:t>Language-</w:t>
      </w:r>
      <w:r w:rsidR="00712524">
        <w:rPr>
          <w:rFonts w:cstheme="minorHAnsi"/>
        </w:rPr>
        <w:t xml:space="preserve"> </w:t>
      </w:r>
      <w:commentRangeStart w:id="9"/>
      <w:r w:rsidR="00712524">
        <w:rPr>
          <w:rFonts w:cstheme="minorHAnsi"/>
        </w:rPr>
        <w:t>English</w:t>
      </w:r>
      <w:commentRangeEnd w:id="9"/>
      <w:r w:rsidR="00712524">
        <w:rPr>
          <w:rStyle w:val="CommentReference"/>
        </w:rPr>
        <w:commentReference w:id="9"/>
      </w:r>
      <w:r w:rsidR="00B53062">
        <w:rPr>
          <w:rFonts w:cstheme="minorHAnsi"/>
        </w:rPr>
        <w:t xml:space="preserve"> </w:t>
      </w:r>
    </w:p>
    <w:p w14:paraId="23A556CD" w14:textId="77777777" w:rsidR="00691EEF" w:rsidRPr="006E66A4" w:rsidRDefault="00691EEF" w:rsidP="00625F0C">
      <w:pPr>
        <w:rPr>
          <w:rFonts w:cstheme="minorHAnsi"/>
        </w:rPr>
      </w:pPr>
      <w:r w:rsidRPr="006E66A4">
        <w:rPr>
          <w:rFonts w:cstheme="minorHAnsi"/>
        </w:rPr>
        <w:t>Field- title/abstract/keywords</w:t>
      </w:r>
    </w:p>
    <w:p w14:paraId="18FFB93D" w14:textId="77777777" w:rsidR="003B1589" w:rsidRPr="006E66A4" w:rsidRDefault="003B1589" w:rsidP="00E87503">
      <w:pPr>
        <w:spacing w:after="0" w:line="360" w:lineRule="auto"/>
        <w:rPr>
          <w:rFonts w:cstheme="minorHAnsi"/>
        </w:rPr>
      </w:pPr>
    </w:p>
    <w:p w14:paraId="25720692" w14:textId="77777777" w:rsidR="003B1589" w:rsidRPr="006E66A4" w:rsidRDefault="00B067CC" w:rsidP="00E87503">
      <w:pPr>
        <w:spacing w:after="0" w:line="360" w:lineRule="auto"/>
        <w:rPr>
          <w:rFonts w:cstheme="minorHAnsi"/>
          <w:b/>
          <w:bCs/>
        </w:rPr>
      </w:pPr>
      <w:r w:rsidRPr="006E66A4">
        <w:rPr>
          <w:rFonts w:cstheme="minorHAnsi"/>
          <w:b/>
          <w:bCs/>
        </w:rPr>
        <w:t>Flow chart:</w:t>
      </w:r>
      <w:r w:rsidR="0034277F" w:rsidRPr="006E66A4">
        <w:rPr>
          <w:rFonts w:cstheme="minorHAnsi"/>
          <w:b/>
          <w:bCs/>
        </w:rPr>
        <w:t xml:space="preserve"> Following the PRISMA guidelines</w:t>
      </w:r>
    </w:p>
    <w:p w14:paraId="2272C55D" w14:textId="77777777" w:rsidR="00D921D7" w:rsidRPr="006E66A4" w:rsidRDefault="00D921D7" w:rsidP="00D921D7">
      <w:pPr>
        <w:spacing w:after="0" w:line="360" w:lineRule="auto"/>
        <w:ind w:left="360"/>
        <w:rPr>
          <w:rFonts w:cstheme="minorHAnsi"/>
        </w:rPr>
      </w:pPr>
    </w:p>
    <w:p w14:paraId="280A4EB6" w14:textId="77777777" w:rsidR="003B5A1B" w:rsidRPr="006E66A4" w:rsidRDefault="006E66A4" w:rsidP="00E87503">
      <w:pPr>
        <w:spacing w:after="0" w:line="360" w:lineRule="auto"/>
        <w:rPr>
          <w:rFonts w:cstheme="minorHAnsi"/>
          <w:b/>
          <w:bCs/>
          <w:sz w:val="24"/>
          <w:szCs w:val="24"/>
          <w:u w:val="single"/>
        </w:rPr>
      </w:pPr>
      <w:r>
        <w:rPr>
          <w:rFonts w:cstheme="minorHAnsi"/>
          <w:b/>
          <w:bCs/>
          <w:sz w:val="24"/>
          <w:szCs w:val="24"/>
          <w:u w:val="single"/>
        </w:rPr>
        <w:t>Tasks to follow</w:t>
      </w:r>
      <w:r w:rsidR="003B5A1B" w:rsidRPr="006E66A4">
        <w:rPr>
          <w:rFonts w:cstheme="minorHAnsi"/>
          <w:b/>
          <w:bCs/>
          <w:sz w:val="24"/>
          <w:szCs w:val="24"/>
          <w:u w:val="single"/>
        </w:rPr>
        <w:t>:</w:t>
      </w:r>
    </w:p>
    <w:p w14:paraId="2E7A725C" w14:textId="77777777" w:rsidR="003B5A1B" w:rsidRPr="00747577" w:rsidRDefault="003B5A1B" w:rsidP="00E87503">
      <w:pPr>
        <w:spacing w:after="0" w:line="360" w:lineRule="auto"/>
        <w:rPr>
          <w:rFonts w:cstheme="minorHAnsi"/>
          <w:bCs/>
        </w:rPr>
      </w:pPr>
      <w:r w:rsidRPr="00747577">
        <w:rPr>
          <w:rFonts w:cstheme="minorHAnsi"/>
          <w:bCs/>
        </w:rPr>
        <w:t>1. Run searching with search items (Nurun to do)</w:t>
      </w:r>
    </w:p>
    <w:p w14:paraId="2A820FE3" w14:textId="77777777" w:rsidR="003F5170" w:rsidRPr="00747577" w:rsidRDefault="003F5170" w:rsidP="00E87503">
      <w:pPr>
        <w:spacing w:after="0" w:line="360" w:lineRule="auto"/>
        <w:rPr>
          <w:rFonts w:cstheme="minorHAnsi"/>
          <w:bCs/>
        </w:rPr>
      </w:pPr>
      <w:r w:rsidRPr="00BC3832">
        <w:rPr>
          <w:rFonts w:cstheme="minorHAnsi"/>
          <w:bCs/>
        </w:rPr>
        <w:t>2. Remove duplicate articles</w:t>
      </w:r>
      <w:r w:rsidR="003605D9" w:rsidRPr="00BC3832">
        <w:rPr>
          <w:rFonts w:cstheme="minorHAnsi"/>
          <w:bCs/>
        </w:rPr>
        <w:t xml:space="preserve"> (Nurun to do)</w:t>
      </w:r>
    </w:p>
    <w:p w14:paraId="5AA8307C" w14:textId="04776CB1" w:rsidR="003F5170" w:rsidRPr="00747577" w:rsidRDefault="003F5170" w:rsidP="00E87503">
      <w:pPr>
        <w:spacing w:after="0" w:line="360" w:lineRule="auto"/>
        <w:rPr>
          <w:rFonts w:cstheme="minorHAnsi"/>
          <w:bCs/>
        </w:rPr>
      </w:pPr>
      <w:r w:rsidRPr="00747577">
        <w:rPr>
          <w:rFonts w:cstheme="minorHAnsi"/>
          <w:bCs/>
        </w:rPr>
        <w:lastRenderedPageBreak/>
        <w:t>3</w:t>
      </w:r>
      <w:commentRangeStart w:id="10"/>
      <w:r w:rsidRPr="00747577">
        <w:rPr>
          <w:rFonts w:cstheme="minorHAnsi"/>
          <w:bCs/>
        </w:rPr>
        <w:t>. Draft a</w:t>
      </w:r>
      <w:r w:rsidR="000C2F8B" w:rsidRPr="00747577">
        <w:rPr>
          <w:rFonts w:cstheme="minorHAnsi"/>
          <w:bCs/>
        </w:rPr>
        <w:t xml:space="preserve">n </w:t>
      </w:r>
      <w:commentRangeEnd w:id="10"/>
      <w:r w:rsidR="0066653F">
        <w:rPr>
          <w:rStyle w:val="CommentReference"/>
        </w:rPr>
        <w:commentReference w:id="10"/>
      </w:r>
      <w:r w:rsidR="000C2F8B" w:rsidRPr="00747577">
        <w:rPr>
          <w:rFonts w:cstheme="minorHAnsi"/>
          <w:bCs/>
        </w:rPr>
        <w:t>excel</w:t>
      </w:r>
      <w:r w:rsidRPr="00747577">
        <w:rPr>
          <w:rFonts w:cstheme="minorHAnsi"/>
          <w:bCs/>
        </w:rPr>
        <w:t xml:space="preserve"> template to record articles</w:t>
      </w:r>
      <w:r w:rsidR="000C2F8B" w:rsidRPr="00747577">
        <w:rPr>
          <w:rFonts w:cstheme="minorHAnsi"/>
          <w:bCs/>
        </w:rPr>
        <w:t xml:space="preserve"> according to the titles</w:t>
      </w:r>
      <w:r w:rsidRPr="00747577">
        <w:rPr>
          <w:rFonts w:cstheme="minorHAnsi"/>
          <w:bCs/>
        </w:rPr>
        <w:t xml:space="preserve"> </w:t>
      </w:r>
    </w:p>
    <w:p w14:paraId="183D8838" w14:textId="15DCB0D9" w:rsidR="003F5170" w:rsidRDefault="003F5170" w:rsidP="00E87503">
      <w:pPr>
        <w:spacing w:after="0" w:line="360" w:lineRule="auto"/>
        <w:rPr>
          <w:rFonts w:cstheme="minorHAnsi"/>
          <w:b/>
          <w:bCs/>
        </w:rPr>
      </w:pPr>
    </w:p>
    <w:tbl>
      <w:tblPr>
        <w:tblStyle w:val="TableGrid"/>
        <w:tblW w:w="0" w:type="auto"/>
        <w:tblLayout w:type="fixed"/>
        <w:tblLook w:val="04A0" w:firstRow="1" w:lastRow="0" w:firstColumn="1" w:lastColumn="0" w:noHBand="0" w:noVBand="1"/>
      </w:tblPr>
      <w:tblGrid>
        <w:gridCol w:w="715"/>
        <w:gridCol w:w="990"/>
        <w:gridCol w:w="630"/>
        <w:gridCol w:w="630"/>
        <w:gridCol w:w="900"/>
        <w:gridCol w:w="1080"/>
        <w:gridCol w:w="1757"/>
        <w:gridCol w:w="943"/>
        <w:gridCol w:w="1705"/>
      </w:tblGrid>
      <w:tr w:rsidR="00E21412" w14:paraId="57074E45" w14:textId="719EB221" w:rsidTr="00E21412">
        <w:tc>
          <w:tcPr>
            <w:tcW w:w="715" w:type="dxa"/>
          </w:tcPr>
          <w:p w14:paraId="18D89556" w14:textId="3F069568" w:rsidR="00715910" w:rsidRDefault="00CA21F8" w:rsidP="00715910">
            <w:pPr>
              <w:spacing w:line="360" w:lineRule="auto"/>
              <w:rPr>
                <w:rFonts w:cstheme="minorHAnsi"/>
                <w:b/>
                <w:bCs/>
              </w:rPr>
            </w:pPr>
            <w:bookmarkStart w:id="12" w:name="_Hlk42127140"/>
            <w:commentRangeStart w:id="13"/>
            <w:r>
              <w:rPr>
                <w:rFonts w:cstheme="minorHAnsi"/>
                <w:b/>
                <w:bCs/>
              </w:rPr>
              <w:t>ID</w:t>
            </w:r>
            <w:commentRangeEnd w:id="13"/>
            <w:r>
              <w:rPr>
                <w:rStyle w:val="CommentReference"/>
              </w:rPr>
              <w:commentReference w:id="13"/>
            </w:r>
          </w:p>
        </w:tc>
        <w:tc>
          <w:tcPr>
            <w:tcW w:w="990" w:type="dxa"/>
          </w:tcPr>
          <w:p w14:paraId="47E5BFBC" w14:textId="08C334D4" w:rsidR="00715910" w:rsidRDefault="00715910" w:rsidP="00715910">
            <w:pPr>
              <w:spacing w:line="360" w:lineRule="auto"/>
              <w:rPr>
                <w:rFonts w:cstheme="minorHAnsi"/>
                <w:b/>
                <w:bCs/>
              </w:rPr>
            </w:pPr>
            <w:r>
              <w:rPr>
                <w:rFonts w:cstheme="minorHAnsi"/>
                <w:b/>
                <w:bCs/>
              </w:rPr>
              <w:t>Authors</w:t>
            </w:r>
          </w:p>
        </w:tc>
        <w:tc>
          <w:tcPr>
            <w:tcW w:w="630" w:type="dxa"/>
          </w:tcPr>
          <w:p w14:paraId="53F971AD" w14:textId="31F9C297" w:rsidR="00715910" w:rsidRDefault="00715910" w:rsidP="00715910">
            <w:pPr>
              <w:spacing w:line="360" w:lineRule="auto"/>
              <w:rPr>
                <w:rFonts w:cstheme="minorHAnsi"/>
                <w:b/>
                <w:bCs/>
              </w:rPr>
            </w:pPr>
            <w:r>
              <w:rPr>
                <w:rFonts w:cstheme="minorHAnsi"/>
                <w:b/>
                <w:bCs/>
              </w:rPr>
              <w:t>Title</w:t>
            </w:r>
          </w:p>
        </w:tc>
        <w:tc>
          <w:tcPr>
            <w:tcW w:w="630" w:type="dxa"/>
          </w:tcPr>
          <w:p w14:paraId="238AE6A5" w14:textId="78AA60DD" w:rsidR="00715910" w:rsidRDefault="00715910" w:rsidP="00715910">
            <w:pPr>
              <w:spacing w:line="360" w:lineRule="auto"/>
              <w:rPr>
                <w:rFonts w:cstheme="minorHAnsi"/>
                <w:b/>
                <w:bCs/>
              </w:rPr>
            </w:pPr>
            <w:r>
              <w:rPr>
                <w:rFonts w:cstheme="minorHAnsi"/>
                <w:b/>
                <w:bCs/>
              </w:rPr>
              <w:t>Year</w:t>
            </w:r>
          </w:p>
        </w:tc>
        <w:tc>
          <w:tcPr>
            <w:tcW w:w="900" w:type="dxa"/>
          </w:tcPr>
          <w:p w14:paraId="22BF17E4" w14:textId="06592594" w:rsidR="00715910" w:rsidRDefault="00715910" w:rsidP="00715910">
            <w:pPr>
              <w:spacing w:line="360" w:lineRule="auto"/>
              <w:rPr>
                <w:rFonts w:cstheme="minorHAnsi"/>
                <w:b/>
                <w:bCs/>
              </w:rPr>
            </w:pPr>
            <w:r>
              <w:rPr>
                <w:rFonts w:cstheme="minorHAnsi"/>
                <w:b/>
                <w:bCs/>
              </w:rPr>
              <w:t>Journal</w:t>
            </w:r>
          </w:p>
        </w:tc>
        <w:tc>
          <w:tcPr>
            <w:tcW w:w="1080" w:type="dxa"/>
          </w:tcPr>
          <w:p w14:paraId="18045867" w14:textId="41556E37" w:rsidR="00715910" w:rsidRDefault="00715910" w:rsidP="00715910">
            <w:pPr>
              <w:spacing w:line="360" w:lineRule="auto"/>
              <w:rPr>
                <w:rFonts w:cstheme="minorHAnsi"/>
                <w:b/>
                <w:bCs/>
              </w:rPr>
            </w:pPr>
            <w:r>
              <w:rPr>
                <w:rFonts w:cstheme="minorHAnsi"/>
                <w:b/>
                <w:bCs/>
              </w:rPr>
              <w:t>Inclusion</w:t>
            </w:r>
            <w:r w:rsidR="0098746F">
              <w:rPr>
                <w:rFonts w:cstheme="minorHAnsi"/>
                <w:b/>
                <w:bCs/>
              </w:rPr>
              <w:t xml:space="preserve"> (yes/no</w:t>
            </w:r>
            <w:r w:rsidR="006A436D">
              <w:rPr>
                <w:rFonts w:cstheme="minorHAnsi"/>
                <w:b/>
                <w:bCs/>
              </w:rPr>
              <w:t>)</w:t>
            </w:r>
          </w:p>
        </w:tc>
        <w:tc>
          <w:tcPr>
            <w:tcW w:w="1757" w:type="dxa"/>
          </w:tcPr>
          <w:p w14:paraId="287E25BD" w14:textId="5B803F48" w:rsidR="00C455CD" w:rsidRPr="00C455CD" w:rsidRDefault="00715910" w:rsidP="00C455CD">
            <w:pPr>
              <w:spacing w:line="360" w:lineRule="auto"/>
              <w:rPr>
                <w:rFonts w:cstheme="minorHAnsi"/>
                <w:b/>
                <w:bCs/>
              </w:rPr>
            </w:pPr>
            <w:r>
              <w:rPr>
                <w:rFonts w:cstheme="minorHAnsi"/>
                <w:b/>
                <w:bCs/>
              </w:rPr>
              <w:t>If No, reason</w:t>
            </w:r>
            <w:r w:rsidR="00EB0EC5">
              <w:rPr>
                <w:rFonts w:cstheme="minorHAnsi"/>
                <w:b/>
                <w:bCs/>
              </w:rPr>
              <w:t xml:space="preserve"> (</w:t>
            </w:r>
            <w:r w:rsidR="00C455CD">
              <w:rPr>
                <w:rFonts w:cstheme="minorHAnsi"/>
                <w:b/>
                <w:bCs/>
              </w:rPr>
              <w:t xml:space="preserve">Not </w:t>
            </w:r>
            <w:r w:rsidR="00C455CD" w:rsidRPr="00C455CD">
              <w:rPr>
                <w:rFonts w:cstheme="minorHAnsi"/>
                <w:b/>
                <w:bCs/>
              </w:rPr>
              <w:t>targeted pathogens</w:t>
            </w:r>
            <w:r w:rsidR="00C455CD">
              <w:rPr>
                <w:rFonts w:cstheme="minorHAnsi"/>
                <w:b/>
                <w:bCs/>
              </w:rPr>
              <w:t>/</w:t>
            </w:r>
            <w:r w:rsidR="004438AD">
              <w:rPr>
                <w:rFonts w:cstheme="minorHAnsi"/>
                <w:b/>
                <w:bCs/>
              </w:rPr>
              <w:t xml:space="preserve"> </w:t>
            </w:r>
            <w:r w:rsidR="00C455CD">
              <w:rPr>
                <w:rFonts w:cstheme="minorHAnsi"/>
                <w:b/>
                <w:bCs/>
              </w:rPr>
              <w:t>species (chicken)/area/ study type/ other)</w:t>
            </w:r>
            <w:r w:rsidR="00C455CD" w:rsidRPr="00C455CD">
              <w:rPr>
                <w:rFonts w:cstheme="minorHAnsi"/>
                <w:b/>
                <w:bCs/>
              </w:rPr>
              <w:t xml:space="preserve"> </w:t>
            </w:r>
          </w:p>
          <w:p w14:paraId="79C02156" w14:textId="0A7A93C3" w:rsidR="00715910" w:rsidRDefault="00715910" w:rsidP="00715910">
            <w:pPr>
              <w:spacing w:line="360" w:lineRule="auto"/>
              <w:rPr>
                <w:rFonts w:cstheme="minorHAnsi"/>
                <w:b/>
                <w:bCs/>
              </w:rPr>
            </w:pPr>
          </w:p>
        </w:tc>
        <w:tc>
          <w:tcPr>
            <w:tcW w:w="943" w:type="dxa"/>
          </w:tcPr>
          <w:p w14:paraId="5ACBC9BD" w14:textId="4F43B569" w:rsidR="00715910" w:rsidRDefault="00715910" w:rsidP="00715910">
            <w:pPr>
              <w:spacing w:line="360" w:lineRule="auto"/>
              <w:rPr>
                <w:rFonts w:cstheme="minorHAnsi"/>
                <w:b/>
                <w:bCs/>
              </w:rPr>
            </w:pPr>
            <w:r>
              <w:rPr>
                <w:rFonts w:cstheme="minorHAnsi"/>
                <w:b/>
                <w:bCs/>
              </w:rPr>
              <w:t>If Other, reason</w:t>
            </w:r>
          </w:p>
        </w:tc>
        <w:tc>
          <w:tcPr>
            <w:tcW w:w="1705" w:type="dxa"/>
          </w:tcPr>
          <w:p w14:paraId="7024899B" w14:textId="5371A236" w:rsidR="00715910" w:rsidRDefault="00715910" w:rsidP="00715910">
            <w:pPr>
              <w:spacing w:line="360" w:lineRule="auto"/>
              <w:rPr>
                <w:rFonts w:cstheme="minorHAnsi"/>
                <w:b/>
                <w:bCs/>
              </w:rPr>
            </w:pPr>
            <w:commentRangeStart w:id="14"/>
            <w:r>
              <w:rPr>
                <w:rFonts w:cstheme="minorHAnsi"/>
                <w:b/>
                <w:bCs/>
              </w:rPr>
              <w:t>Comment</w:t>
            </w:r>
            <w:commentRangeEnd w:id="14"/>
            <w:r w:rsidR="00712524">
              <w:rPr>
                <w:rStyle w:val="CommentReference"/>
              </w:rPr>
              <w:commentReference w:id="14"/>
            </w:r>
          </w:p>
        </w:tc>
      </w:tr>
      <w:tr w:rsidR="00E21412" w14:paraId="71174107" w14:textId="44BFF59F" w:rsidTr="00E21412">
        <w:tc>
          <w:tcPr>
            <w:tcW w:w="715" w:type="dxa"/>
          </w:tcPr>
          <w:p w14:paraId="4E529B83" w14:textId="77777777" w:rsidR="00715910" w:rsidRDefault="00715910" w:rsidP="00715910">
            <w:pPr>
              <w:spacing w:line="360" w:lineRule="auto"/>
              <w:rPr>
                <w:rFonts w:cstheme="minorHAnsi"/>
                <w:b/>
                <w:bCs/>
              </w:rPr>
            </w:pPr>
          </w:p>
        </w:tc>
        <w:tc>
          <w:tcPr>
            <w:tcW w:w="990" w:type="dxa"/>
          </w:tcPr>
          <w:p w14:paraId="5224C063" w14:textId="77777777" w:rsidR="00715910" w:rsidRDefault="00715910" w:rsidP="00715910">
            <w:pPr>
              <w:spacing w:line="360" w:lineRule="auto"/>
              <w:rPr>
                <w:rFonts w:cstheme="minorHAnsi"/>
                <w:b/>
                <w:bCs/>
              </w:rPr>
            </w:pPr>
          </w:p>
        </w:tc>
        <w:tc>
          <w:tcPr>
            <w:tcW w:w="630" w:type="dxa"/>
          </w:tcPr>
          <w:p w14:paraId="66F580F6" w14:textId="77777777" w:rsidR="00715910" w:rsidRDefault="00715910" w:rsidP="00715910">
            <w:pPr>
              <w:spacing w:line="360" w:lineRule="auto"/>
              <w:rPr>
                <w:rFonts w:cstheme="minorHAnsi"/>
                <w:b/>
                <w:bCs/>
              </w:rPr>
            </w:pPr>
          </w:p>
        </w:tc>
        <w:tc>
          <w:tcPr>
            <w:tcW w:w="630" w:type="dxa"/>
          </w:tcPr>
          <w:p w14:paraId="736145E4" w14:textId="77777777" w:rsidR="00715910" w:rsidRDefault="00715910" w:rsidP="00715910">
            <w:pPr>
              <w:spacing w:line="360" w:lineRule="auto"/>
              <w:rPr>
                <w:rFonts w:cstheme="minorHAnsi"/>
                <w:b/>
                <w:bCs/>
              </w:rPr>
            </w:pPr>
          </w:p>
        </w:tc>
        <w:tc>
          <w:tcPr>
            <w:tcW w:w="900" w:type="dxa"/>
          </w:tcPr>
          <w:p w14:paraId="75C32493" w14:textId="77777777" w:rsidR="00715910" w:rsidRDefault="00715910" w:rsidP="00715910">
            <w:pPr>
              <w:spacing w:line="360" w:lineRule="auto"/>
              <w:rPr>
                <w:rFonts w:cstheme="minorHAnsi"/>
                <w:b/>
                <w:bCs/>
              </w:rPr>
            </w:pPr>
          </w:p>
        </w:tc>
        <w:tc>
          <w:tcPr>
            <w:tcW w:w="1080" w:type="dxa"/>
          </w:tcPr>
          <w:p w14:paraId="5A5F1935" w14:textId="77777777" w:rsidR="00715910" w:rsidRDefault="00715910" w:rsidP="00715910">
            <w:pPr>
              <w:spacing w:line="360" w:lineRule="auto"/>
              <w:rPr>
                <w:rFonts w:cstheme="minorHAnsi"/>
                <w:b/>
                <w:bCs/>
              </w:rPr>
            </w:pPr>
          </w:p>
        </w:tc>
        <w:tc>
          <w:tcPr>
            <w:tcW w:w="1757" w:type="dxa"/>
          </w:tcPr>
          <w:p w14:paraId="0D56DF32" w14:textId="77777777" w:rsidR="00715910" w:rsidRDefault="00715910" w:rsidP="00715910">
            <w:pPr>
              <w:spacing w:line="360" w:lineRule="auto"/>
              <w:rPr>
                <w:rFonts w:cstheme="minorHAnsi"/>
                <w:b/>
                <w:bCs/>
              </w:rPr>
            </w:pPr>
          </w:p>
        </w:tc>
        <w:tc>
          <w:tcPr>
            <w:tcW w:w="943" w:type="dxa"/>
          </w:tcPr>
          <w:p w14:paraId="58BD4BF1" w14:textId="77777777" w:rsidR="00715910" w:rsidRDefault="00715910" w:rsidP="00715910">
            <w:pPr>
              <w:spacing w:line="360" w:lineRule="auto"/>
              <w:rPr>
                <w:rFonts w:cstheme="minorHAnsi"/>
                <w:b/>
                <w:bCs/>
              </w:rPr>
            </w:pPr>
          </w:p>
        </w:tc>
        <w:tc>
          <w:tcPr>
            <w:tcW w:w="1705" w:type="dxa"/>
          </w:tcPr>
          <w:p w14:paraId="133EA769" w14:textId="77777777" w:rsidR="00715910" w:rsidRDefault="00715910" w:rsidP="00715910">
            <w:pPr>
              <w:spacing w:line="360" w:lineRule="auto"/>
              <w:rPr>
                <w:rFonts w:cstheme="minorHAnsi"/>
                <w:b/>
                <w:bCs/>
              </w:rPr>
            </w:pPr>
          </w:p>
        </w:tc>
      </w:tr>
      <w:bookmarkEnd w:id="12"/>
    </w:tbl>
    <w:p w14:paraId="4E7929F5" w14:textId="77777777" w:rsidR="00715910" w:rsidRPr="006E66A4" w:rsidRDefault="00715910" w:rsidP="00E87503">
      <w:pPr>
        <w:spacing w:after="0" w:line="360" w:lineRule="auto"/>
        <w:rPr>
          <w:rFonts w:cstheme="minorHAnsi"/>
          <w:b/>
          <w:bCs/>
        </w:rPr>
      </w:pPr>
    </w:p>
    <w:p w14:paraId="0B9F85BE" w14:textId="74916BCF" w:rsidR="003F5170" w:rsidRPr="00747577" w:rsidRDefault="003F5170" w:rsidP="003F5170">
      <w:pPr>
        <w:spacing w:after="0" w:line="360" w:lineRule="auto"/>
        <w:rPr>
          <w:rFonts w:cstheme="minorHAnsi"/>
          <w:bCs/>
        </w:rPr>
      </w:pPr>
      <w:r w:rsidRPr="00747577">
        <w:rPr>
          <w:rFonts w:cstheme="minorHAnsi"/>
          <w:bCs/>
        </w:rPr>
        <w:t>4. Draft a</w:t>
      </w:r>
      <w:r w:rsidR="000C2F8B" w:rsidRPr="00747577">
        <w:rPr>
          <w:rFonts w:cstheme="minorHAnsi"/>
          <w:bCs/>
        </w:rPr>
        <w:t>n excel</w:t>
      </w:r>
      <w:r w:rsidRPr="00747577">
        <w:rPr>
          <w:rFonts w:cstheme="minorHAnsi"/>
          <w:bCs/>
        </w:rPr>
        <w:t xml:space="preserve"> template to record articles according to </w:t>
      </w:r>
      <w:commentRangeStart w:id="15"/>
      <w:r w:rsidRPr="00747577">
        <w:rPr>
          <w:rFonts w:cstheme="minorHAnsi"/>
          <w:bCs/>
        </w:rPr>
        <w:t>abstracts of short-listed articles</w:t>
      </w:r>
      <w:r w:rsidR="00747577" w:rsidRPr="00747577">
        <w:rPr>
          <w:rFonts w:cstheme="minorHAnsi"/>
          <w:bCs/>
        </w:rPr>
        <w:t xml:space="preserve"> </w:t>
      </w:r>
      <w:commentRangeEnd w:id="15"/>
      <w:r w:rsidR="00712524">
        <w:rPr>
          <w:rStyle w:val="CommentReference"/>
        </w:rPr>
        <w:commentReference w:id="15"/>
      </w:r>
    </w:p>
    <w:tbl>
      <w:tblPr>
        <w:tblStyle w:val="TableGrid"/>
        <w:tblW w:w="0" w:type="auto"/>
        <w:tblLook w:val="04A0" w:firstRow="1" w:lastRow="0" w:firstColumn="1" w:lastColumn="0" w:noHBand="0" w:noVBand="1"/>
      </w:tblPr>
      <w:tblGrid>
        <w:gridCol w:w="771"/>
        <w:gridCol w:w="946"/>
        <w:gridCol w:w="621"/>
        <w:gridCol w:w="628"/>
        <w:gridCol w:w="1106"/>
        <w:gridCol w:w="1096"/>
        <w:gridCol w:w="1639"/>
        <w:gridCol w:w="1136"/>
        <w:gridCol w:w="1407"/>
      </w:tblGrid>
      <w:tr w:rsidR="00B53062" w14:paraId="63D90DA5" w14:textId="77777777" w:rsidTr="008B4969">
        <w:tc>
          <w:tcPr>
            <w:tcW w:w="883" w:type="dxa"/>
          </w:tcPr>
          <w:p w14:paraId="3E01F115" w14:textId="77777777" w:rsidR="00B53062" w:rsidRDefault="00B53062" w:rsidP="008B4969">
            <w:pPr>
              <w:spacing w:line="360" w:lineRule="auto"/>
              <w:rPr>
                <w:rFonts w:cstheme="minorHAnsi"/>
                <w:b/>
                <w:bCs/>
              </w:rPr>
            </w:pPr>
            <w:r>
              <w:rPr>
                <w:rFonts w:cstheme="minorHAnsi"/>
                <w:b/>
                <w:bCs/>
              </w:rPr>
              <w:t>SN</w:t>
            </w:r>
          </w:p>
        </w:tc>
        <w:tc>
          <w:tcPr>
            <w:tcW w:w="927" w:type="dxa"/>
          </w:tcPr>
          <w:p w14:paraId="6B8A7D2E" w14:textId="77777777" w:rsidR="00B53062" w:rsidRDefault="00B53062" w:rsidP="008B4969">
            <w:pPr>
              <w:spacing w:line="360" w:lineRule="auto"/>
              <w:rPr>
                <w:rFonts w:cstheme="minorHAnsi"/>
                <w:b/>
                <w:bCs/>
              </w:rPr>
            </w:pPr>
            <w:r>
              <w:rPr>
                <w:rFonts w:cstheme="minorHAnsi"/>
                <w:b/>
                <w:bCs/>
              </w:rPr>
              <w:t>Authors</w:t>
            </w:r>
          </w:p>
        </w:tc>
        <w:tc>
          <w:tcPr>
            <w:tcW w:w="611" w:type="dxa"/>
          </w:tcPr>
          <w:p w14:paraId="3AF143A6" w14:textId="77777777" w:rsidR="00B53062" w:rsidRDefault="00B53062" w:rsidP="008B4969">
            <w:pPr>
              <w:spacing w:line="360" w:lineRule="auto"/>
              <w:rPr>
                <w:rFonts w:cstheme="minorHAnsi"/>
                <w:b/>
                <w:bCs/>
              </w:rPr>
            </w:pPr>
            <w:r>
              <w:rPr>
                <w:rFonts w:cstheme="minorHAnsi"/>
                <w:b/>
                <w:bCs/>
              </w:rPr>
              <w:t>Title</w:t>
            </w:r>
          </w:p>
        </w:tc>
        <w:tc>
          <w:tcPr>
            <w:tcW w:w="617" w:type="dxa"/>
          </w:tcPr>
          <w:p w14:paraId="54BD0D8C" w14:textId="77777777" w:rsidR="00B53062" w:rsidRDefault="00B53062" w:rsidP="008B4969">
            <w:pPr>
              <w:spacing w:line="360" w:lineRule="auto"/>
              <w:rPr>
                <w:rFonts w:cstheme="minorHAnsi"/>
                <w:b/>
                <w:bCs/>
              </w:rPr>
            </w:pPr>
            <w:r>
              <w:rPr>
                <w:rFonts w:cstheme="minorHAnsi"/>
                <w:b/>
                <w:bCs/>
              </w:rPr>
              <w:t>Year</w:t>
            </w:r>
          </w:p>
        </w:tc>
        <w:tc>
          <w:tcPr>
            <w:tcW w:w="1187" w:type="dxa"/>
          </w:tcPr>
          <w:p w14:paraId="73BD9051" w14:textId="77777777" w:rsidR="00B53062" w:rsidRDefault="00B53062" w:rsidP="008B4969">
            <w:pPr>
              <w:spacing w:line="360" w:lineRule="auto"/>
              <w:rPr>
                <w:rFonts w:cstheme="minorHAnsi"/>
                <w:b/>
                <w:bCs/>
              </w:rPr>
            </w:pPr>
            <w:r>
              <w:rPr>
                <w:rFonts w:cstheme="minorHAnsi"/>
                <w:b/>
                <w:bCs/>
              </w:rPr>
              <w:t>Journal</w:t>
            </w:r>
          </w:p>
        </w:tc>
        <w:tc>
          <w:tcPr>
            <w:tcW w:w="1118" w:type="dxa"/>
          </w:tcPr>
          <w:p w14:paraId="4A56792C" w14:textId="77777777" w:rsidR="00B53062" w:rsidRDefault="00B53062" w:rsidP="008B4969">
            <w:pPr>
              <w:spacing w:line="360" w:lineRule="auto"/>
              <w:rPr>
                <w:rFonts w:cstheme="minorHAnsi"/>
                <w:b/>
                <w:bCs/>
              </w:rPr>
            </w:pPr>
            <w:r>
              <w:rPr>
                <w:rFonts w:cstheme="minorHAnsi"/>
                <w:b/>
                <w:bCs/>
              </w:rPr>
              <w:t>Inclusion (yes/no)</w:t>
            </w:r>
          </w:p>
        </w:tc>
        <w:tc>
          <w:tcPr>
            <w:tcW w:w="1246" w:type="dxa"/>
          </w:tcPr>
          <w:p w14:paraId="000B8147" w14:textId="019D3E18" w:rsidR="00C452B0" w:rsidRPr="00C452B0" w:rsidRDefault="00B53062" w:rsidP="00C452B0">
            <w:pPr>
              <w:spacing w:line="360" w:lineRule="auto"/>
              <w:rPr>
                <w:rFonts w:cstheme="minorHAnsi"/>
                <w:b/>
                <w:bCs/>
              </w:rPr>
            </w:pPr>
            <w:r>
              <w:rPr>
                <w:rFonts w:cstheme="minorHAnsi"/>
                <w:b/>
                <w:bCs/>
              </w:rPr>
              <w:t xml:space="preserve">If No, reason </w:t>
            </w:r>
            <w:r w:rsidR="00C452B0" w:rsidRPr="00C452B0">
              <w:rPr>
                <w:rFonts w:cstheme="minorHAnsi"/>
                <w:b/>
                <w:bCs/>
              </w:rPr>
              <w:t xml:space="preserve">(Not targeted pathogens/ species (chicken)/area/ study type/ other) </w:t>
            </w:r>
          </w:p>
          <w:p w14:paraId="72736FAA" w14:textId="546B2F2C" w:rsidR="00B53062" w:rsidRDefault="00B53062" w:rsidP="008B4969">
            <w:pPr>
              <w:spacing w:line="360" w:lineRule="auto"/>
              <w:rPr>
                <w:rFonts w:cstheme="minorHAnsi"/>
                <w:b/>
                <w:bCs/>
              </w:rPr>
            </w:pPr>
          </w:p>
        </w:tc>
        <w:tc>
          <w:tcPr>
            <w:tcW w:w="1246" w:type="dxa"/>
          </w:tcPr>
          <w:p w14:paraId="518FAF10" w14:textId="77777777" w:rsidR="00B53062" w:rsidRDefault="00B53062" w:rsidP="008B4969">
            <w:pPr>
              <w:spacing w:line="360" w:lineRule="auto"/>
              <w:rPr>
                <w:rFonts w:cstheme="minorHAnsi"/>
                <w:b/>
                <w:bCs/>
              </w:rPr>
            </w:pPr>
            <w:r>
              <w:rPr>
                <w:rFonts w:cstheme="minorHAnsi"/>
                <w:b/>
                <w:bCs/>
              </w:rPr>
              <w:t>If Other, reason</w:t>
            </w:r>
          </w:p>
        </w:tc>
        <w:tc>
          <w:tcPr>
            <w:tcW w:w="1515" w:type="dxa"/>
          </w:tcPr>
          <w:p w14:paraId="103BDEA5" w14:textId="77777777" w:rsidR="00B53062" w:rsidRDefault="00B53062" w:rsidP="008B4969">
            <w:pPr>
              <w:spacing w:line="360" w:lineRule="auto"/>
              <w:rPr>
                <w:rFonts w:cstheme="minorHAnsi"/>
                <w:b/>
                <w:bCs/>
              </w:rPr>
            </w:pPr>
            <w:r>
              <w:rPr>
                <w:rFonts w:cstheme="minorHAnsi"/>
                <w:b/>
                <w:bCs/>
              </w:rPr>
              <w:t>Comment</w:t>
            </w:r>
          </w:p>
        </w:tc>
      </w:tr>
      <w:tr w:rsidR="00B53062" w14:paraId="18310D41" w14:textId="77777777" w:rsidTr="008B4969">
        <w:tc>
          <w:tcPr>
            <w:tcW w:w="883" w:type="dxa"/>
          </w:tcPr>
          <w:p w14:paraId="18ED6B81" w14:textId="77777777" w:rsidR="00B53062" w:rsidRDefault="00B53062" w:rsidP="008B4969">
            <w:pPr>
              <w:spacing w:line="360" w:lineRule="auto"/>
              <w:rPr>
                <w:rFonts w:cstheme="minorHAnsi"/>
                <w:b/>
                <w:bCs/>
              </w:rPr>
            </w:pPr>
          </w:p>
        </w:tc>
        <w:tc>
          <w:tcPr>
            <w:tcW w:w="927" w:type="dxa"/>
          </w:tcPr>
          <w:p w14:paraId="6741F14D" w14:textId="77777777" w:rsidR="00B53062" w:rsidRDefault="00B53062" w:rsidP="008B4969">
            <w:pPr>
              <w:spacing w:line="360" w:lineRule="auto"/>
              <w:rPr>
                <w:rFonts w:cstheme="minorHAnsi"/>
                <w:b/>
                <w:bCs/>
              </w:rPr>
            </w:pPr>
          </w:p>
        </w:tc>
        <w:tc>
          <w:tcPr>
            <w:tcW w:w="611" w:type="dxa"/>
          </w:tcPr>
          <w:p w14:paraId="67D31513" w14:textId="77777777" w:rsidR="00B53062" w:rsidRDefault="00B53062" w:rsidP="008B4969">
            <w:pPr>
              <w:spacing w:line="360" w:lineRule="auto"/>
              <w:rPr>
                <w:rFonts w:cstheme="minorHAnsi"/>
                <w:b/>
                <w:bCs/>
              </w:rPr>
            </w:pPr>
          </w:p>
        </w:tc>
        <w:tc>
          <w:tcPr>
            <w:tcW w:w="617" w:type="dxa"/>
          </w:tcPr>
          <w:p w14:paraId="27DC6EA4" w14:textId="77777777" w:rsidR="00B53062" w:rsidRDefault="00B53062" w:rsidP="008B4969">
            <w:pPr>
              <w:spacing w:line="360" w:lineRule="auto"/>
              <w:rPr>
                <w:rFonts w:cstheme="minorHAnsi"/>
                <w:b/>
                <w:bCs/>
              </w:rPr>
            </w:pPr>
          </w:p>
        </w:tc>
        <w:tc>
          <w:tcPr>
            <w:tcW w:w="1187" w:type="dxa"/>
          </w:tcPr>
          <w:p w14:paraId="4E8D6344" w14:textId="77777777" w:rsidR="00B53062" w:rsidRDefault="00B53062" w:rsidP="008B4969">
            <w:pPr>
              <w:spacing w:line="360" w:lineRule="auto"/>
              <w:rPr>
                <w:rFonts w:cstheme="minorHAnsi"/>
                <w:b/>
                <w:bCs/>
              </w:rPr>
            </w:pPr>
          </w:p>
        </w:tc>
        <w:tc>
          <w:tcPr>
            <w:tcW w:w="1118" w:type="dxa"/>
          </w:tcPr>
          <w:p w14:paraId="212611CE" w14:textId="77777777" w:rsidR="00B53062" w:rsidRDefault="00B53062" w:rsidP="008B4969">
            <w:pPr>
              <w:spacing w:line="360" w:lineRule="auto"/>
              <w:rPr>
                <w:rFonts w:cstheme="minorHAnsi"/>
                <w:b/>
                <w:bCs/>
              </w:rPr>
            </w:pPr>
          </w:p>
        </w:tc>
        <w:tc>
          <w:tcPr>
            <w:tcW w:w="1246" w:type="dxa"/>
          </w:tcPr>
          <w:p w14:paraId="4C85C71B" w14:textId="77777777" w:rsidR="00B53062" w:rsidRDefault="00B53062" w:rsidP="008B4969">
            <w:pPr>
              <w:spacing w:line="360" w:lineRule="auto"/>
              <w:rPr>
                <w:rFonts w:cstheme="minorHAnsi"/>
                <w:b/>
                <w:bCs/>
              </w:rPr>
            </w:pPr>
          </w:p>
        </w:tc>
        <w:tc>
          <w:tcPr>
            <w:tcW w:w="1246" w:type="dxa"/>
          </w:tcPr>
          <w:p w14:paraId="43342449" w14:textId="77777777" w:rsidR="00B53062" w:rsidRDefault="00B53062" w:rsidP="008B4969">
            <w:pPr>
              <w:spacing w:line="360" w:lineRule="auto"/>
              <w:rPr>
                <w:rFonts w:cstheme="minorHAnsi"/>
                <w:b/>
                <w:bCs/>
              </w:rPr>
            </w:pPr>
          </w:p>
        </w:tc>
        <w:tc>
          <w:tcPr>
            <w:tcW w:w="1515" w:type="dxa"/>
          </w:tcPr>
          <w:p w14:paraId="4260D751" w14:textId="77777777" w:rsidR="00B53062" w:rsidRDefault="00B53062" w:rsidP="008B4969">
            <w:pPr>
              <w:spacing w:line="360" w:lineRule="auto"/>
              <w:rPr>
                <w:rFonts w:cstheme="minorHAnsi"/>
                <w:b/>
                <w:bCs/>
              </w:rPr>
            </w:pPr>
          </w:p>
        </w:tc>
      </w:tr>
    </w:tbl>
    <w:p w14:paraId="01DA82C0" w14:textId="77777777" w:rsidR="003F5170" w:rsidRPr="006E66A4" w:rsidRDefault="003F5170" w:rsidP="00E87503">
      <w:pPr>
        <w:spacing w:after="0" w:line="360" w:lineRule="auto"/>
        <w:rPr>
          <w:rFonts w:cstheme="minorHAnsi"/>
          <w:b/>
          <w:bCs/>
        </w:rPr>
      </w:pPr>
    </w:p>
    <w:p w14:paraId="08F5A976" w14:textId="77777777" w:rsidR="003B5A1B" w:rsidRPr="006E66A4" w:rsidRDefault="003B5A1B" w:rsidP="00E87503">
      <w:pPr>
        <w:spacing w:after="0" w:line="360" w:lineRule="auto"/>
        <w:rPr>
          <w:rFonts w:cstheme="minorHAnsi"/>
          <w:b/>
          <w:bCs/>
        </w:rPr>
      </w:pPr>
    </w:p>
    <w:p w14:paraId="5372C133" w14:textId="77777777" w:rsidR="00D234E5" w:rsidRPr="00747577" w:rsidRDefault="00D032BB" w:rsidP="00D234E5">
      <w:pPr>
        <w:pStyle w:val="CommentText"/>
        <w:rPr>
          <w:rFonts w:cstheme="minorHAnsi"/>
          <w:sz w:val="22"/>
          <w:szCs w:val="22"/>
        </w:rPr>
      </w:pPr>
      <w:r w:rsidRPr="00747577">
        <w:rPr>
          <w:rFonts w:cstheme="minorHAnsi"/>
          <w:bCs/>
          <w:sz w:val="22"/>
          <w:szCs w:val="22"/>
        </w:rPr>
        <w:t>6</w:t>
      </w:r>
      <w:r w:rsidR="00D234E5" w:rsidRPr="00747577">
        <w:rPr>
          <w:rFonts w:cstheme="minorHAnsi"/>
          <w:bCs/>
          <w:sz w:val="22"/>
          <w:szCs w:val="22"/>
        </w:rPr>
        <w:t xml:space="preserve">. </w:t>
      </w:r>
      <w:r w:rsidR="00D234E5" w:rsidRPr="00747577">
        <w:rPr>
          <w:rFonts w:cstheme="minorHAnsi"/>
          <w:sz w:val="22"/>
          <w:szCs w:val="22"/>
        </w:rPr>
        <w:t>When there is a disagreement on exclusion (title/abstract), discussion between reviewers can solve the problem. If the disagreement cannot be solved based on the title (screening-1) / or the abstract, screening-2), then the article is shortlisted, to the next stage.</w:t>
      </w:r>
    </w:p>
    <w:p w14:paraId="2FD38F8F" w14:textId="0F2DE0E8" w:rsidR="00B570E3" w:rsidRPr="00747577" w:rsidRDefault="00747577" w:rsidP="0033792D">
      <w:pPr>
        <w:spacing w:after="0" w:line="360" w:lineRule="auto"/>
        <w:rPr>
          <w:rFonts w:cstheme="minorHAnsi"/>
          <w:bCs/>
        </w:rPr>
      </w:pPr>
      <w:r w:rsidRPr="00747577">
        <w:rPr>
          <w:rFonts w:cstheme="minorHAnsi"/>
          <w:bCs/>
        </w:rPr>
        <w:t>7</w:t>
      </w:r>
      <w:r w:rsidR="0033792D" w:rsidRPr="00747577">
        <w:rPr>
          <w:rFonts w:cstheme="minorHAnsi"/>
          <w:bCs/>
        </w:rPr>
        <w:t xml:space="preserve">. </w:t>
      </w:r>
      <w:r w:rsidR="003B5A1B" w:rsidRPr="00747577">
        <w:rPr>
          <w:rFonts w:cstheme="minorHAnsi"/>
          <w:bCs/>
        </w:rPr>
        <w:t>Download the full selected articles (</w:t>
      </w:r>
      <w:r w:rsidR="00D032BB" w:rsidRPr="00747577">
        <w:rPr>
          <w:rFonts w:cstheme="minorHAnsi"/>
          <w:bCs/>
        </w:rPr>
        <w:t>several peoples, at least one from each country will help do this</w:t>
      </w:r>
      <w:r w:rsidR="003B5A1B" w:rsidRPr="00747577">
        <w:rPr>
          <w:rFonts w:cstheme="minorHAnsi"/>
          <w:bCs/>
        </w:rPr>
        <w:t>)</w:t>
      </w:r>
    </w:p>
    <w:p w14:paraId="43B7F3E0" w14:textId="20F9B580" w:rsidR="00B570E3" w:rsidRPr="00B570E3" w:rsidRDefault="00B570E3" w:rsidP="00B570E3">
      <w:pPr>
        <w:spacing w:after="0" w:line="360" w:lineRule="auto"/>
        <w:rPr>
          <w:rFonts w:cstheme="minorHAnsi"/>
        </w:rPr>
      </w:pPr>
      <w:r>
        <w:rPr>
          <w:rFonts w:cstheme="minorHAnsi"/>
        </w:rPr>
        <w:t xml:space="preserve">8. </w:t>
      </w:r>
      <w:r w:rsidRPr="00B570E3">
        <w:rPr>
          <w:rFonts w:cstheme="minorHAnsi"/>
        </w:rPr>
        <w:t xml:space="preserve">Draft the </w:t>
      </w:r>
      <w:commentRangeStart w:id="16"/>
      <w:r w:rsidRPr="00B570E3">
        <w:rPr>
          <w:rFonts w:cstheme="minorHAnsi"/>
        </w:rPr>
        <w:t xml:space="preserve">data extraction sheet </w:t>
      </w:r>
      <w:commentRangeEnd w:id="16"/>
      <w:r w:rsidR="00B53062">
        <w:rPr>
          <w:rStyle w:val="CommentReference"/>
        </w:rPr>
        <w:commentReference w:id="16"/>
      </w:r>
      <w:r w:rsidRPr="00B570E3">
        <w:rPr>
          <w:rFonts w:cstheme="minorHAnsi"/>
        </w:rPr>
        <w:t xml:space="preserve">and decide how to </w:t>
      </w:r>
      <w:commentRangeStart w:id="17"/>
      <w:r w:rsidRPr="00B570E3">
        <w:rPr>
          <w:rFonts w:cstheme="minorHAnsi"/>
        </w:rPr>
        <w:t xml:space="preserve">assess quality </w:t>
      </w:r>
      <w:commentRangeEnd w:id="17"/>
      <w:r w:rsidR="00B53062">
        <w:rPr>
          <w:rStyle w:val="CommentReference"/>
        </w:rPr>
        <w:commentReference w:id="17"/>
      </w:r>
      <w:r w:rsidRPr="00B570E3">
        <w:rPr>
          <w:rFonts w:cstheme="minorHAnsi"/>
        </w:rPr>
        <w:t>of each article (study)</w:t>
      </w:r>
    </w:p>
    <w:tbl>
      <w:tblPr>
        <w:tblW w:w="10540" w:type="dxa"/>
        <w:tblInd w:w="127" w:type="dxa"/>
        <w:tblLayout w:type="fixed"/>
        <w:tblCellMar>
          <w:left w:w="0" w:type="dxa"/>
          <w:right w:w="0" w:type="dxa"/>
        </w:tblCellMar>
        <w:tblLook w:val="01E0" w:firstRow="1" w:lastRow="1" w:firstColumn="1" w:lastColumn="1" w:noHBand="0" w:noVBand="0"/>
      </w:tblPr>
      <w:tblGrid>
        <w:gridCol w:w="1536"/>
        <w:gridCol w:w="9004"/>
      </w:tblGrid>
      <w:tr w:rsidR="00B570E3" w:rsidRPr="006E66A4" w14:paraId="27E4BFEB" w14:textId="77777777" w:rsidTr="00B43B2E">
        <w:trPr>
          <w:trHeight w:val="278"/>
        </w:trPr>
        <w:tc>
          <w:tcPr>
            <w:tcW w:w="10540" w:type="dxa"/>
            <w:gridSpan w:val="2"/>
            <w:tcBorders>
              <w:top w:val="single" w:sz="2" w:space="0" w:color="231F20"/>
              <w:left w:val="nil"/>
              <w:bottom w:val="nil"/>
              <w:right w:val="nil"/>
            </w:tcBorders>
            <w:shd w:val="clear" w:color="auto" w:fill="F1F2F2"/>
          </w:tcPr>
          <w:p w14:paraId="0313C121" w14:textId="77777777" w:rsidR="00B570E3" w:rsidRPr="006E66A4" w:rsidRDefault="00B570E3" w:rsidP="00B43B2E">
            <w:pPr>
              <w:spacing w:after="0" w:line="360" w:lineRule="auto"/>
              <w:rPr>
                <w:rFonts w:cstheme="minorHAnsi"/>
                <w:sz w:val="18"/>
                <w:szCs w:val="18"/>
              </w:rPr>
            </w:pPr>
          </w:p>
        </w:tc>
      </w:tr>
      <w:tr w:rsidR="00B570E3" w:rsidRPr="00747577" w14:paraId="44F6D154" w14:textId="77777777" w:rsidTr="00B43B2E">
        <w:trPr>
          <w:trHeight w:val="225"/>
        </w:trPr>
        <w:tc>
          <w:tcPr>
            <w:tcW w:w="1536" w:type="dxa"/>
            <w:shd w:val="clear" w:color="auto" w:fill="D1D3D4"/>
            <w:hideMark/>
          </w:tcPr>
          <w:p w14:paraId="0DA3654E" w14:textId="77777777" w:rsidR="00B570E3" w:rsidRPr="00747577" w:rsidRDefault="00B570E3" w:rsidP="00B43B2E">
            <w:pPr>
              <w:spacing w:after="0" w:line="360" w:lineRule="auto"/>
              <w:rPr>
                <w:rFonts w:cstheme="minorHAnsi"/>
                <w:b/>
                <w:sz w:val="18"/>
                <w:szCs w:val="18"/>
              </w:rPr>
            </w:pPr>
            <w:r w:rsidRPr="00747577">
              <w:rPr>
                <w:rFonts w:cstheme="minorHAnsi"/>
                <w:b/>
                <w:sz w:val="18"/>
                <w:szCs w:val="18"/>
              </w:rPr>
              <w:t>Domain</w:t>
            </w:r>
          </w:p>
        </w:tc>
        <w:tc>
          <w:tcPr>
            <w:tcW w:w="9004" w:type="dxa"/>
            <w:shd w:val="clear" w:color="auto" w:fill="D1D3D4"/>
            <w:hideMark/>
          </w:tcPr>
          <w:p w14:paraId="50721E07" w14:textId="77777777" w:rsidR="00B570E3" w:rsidRPr="00747577" w:rsidRDefault="00B570E3" w:rsidP="00B43B2E">
            <w:pPr>
              <w:spacing w:after="0" w:line="360" w:lineRule="auto"/>
              <w:rPr>
                <w:rFonts w:cstheme="minorHAnsi"/>
                <w:b/>
                <w:sz w:val="18"/>
                <w:szCs w:val="18"/>
              </w:rPr>
            </w:pPr>
            <w:r w:rsidRPr="00747577">
              <w:rPr>
                <w:rFonts w:cstheme="minorHAnsi"/>
                <w:b/>
                <w:sz w:val="18"/>
                <w:szCs w:val="18"/>
              </w:rPr>
              <w:t>Explanation</w:t>
            </w:r>
          </w:p>
        </w:tc>
      </w:tr>
      <w:tr w:rsidR="00B570E3" w:rsidRPr="006E66A4" w14:paraId="5CC41F0F" w14:textId="77777777" w:rsidTr="00B43B2E">
        <w:trPr>
          <w:trHeight w:val="699"/>
        </w:trPr>
        <w:tc>
          <w:tcPr>
            <w:tcW w:w="1536" w:type="dxa"/>
            <w:tcBorders>
              <w:top w:val="single" w:sz="2" w:space="0" w:color="231F20"/>
              <w:left w:val="nil"/>
              <w:bottom w:val="single" w:sz="2" w:space="0" w:color="231F20"/>
              <w:right w:val="nil"/>
            </w:tcBorders>
            <w:shd w:val="clear" w:color="auto" w:fill="F1F2F2"/>
            <w:hideMark/>
          </w:tcPr>
          <w:p w14:paraId="4BC954BD"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Bias due to confounding</w:t>
            </w:r>
          </w:p>
        </w:tc>
        <w:tc>
          <w:tcPr>
            <w:tcW w:w="9004" w:type="dxa"/>
            <w:tcBorders>
              <w:top w:val="single" w:sz="2" w:space="0" w:color="231F20"/>
              <w:left w:val="nil"/>
              <w:bottom w:val="single" w:sz="2" w:space="0" w:color="231F20"/>
              <w:right w:val="nil"/>
            </w:tcBorders>
            <w:shd w:val="clear" w:color="auto" w:fill="F1F2F2"/>
            <w:hideMark/>
          </w:tcPr>
          <w:p w14:paraId="05C4AC9B"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Baseline confounding occurs when one or more prognostic variables (factors that predict the outcome of interest) also predicts the exposure received at baseline.</w:t>
            </w:r>
          </w:p>
          <w:p w14:paraId="651E76E5"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lastRenderedPageBreak/>
              <w:t>Time-varying confounding occurs when individuals switch between the interventions/exposures being compared and when</w:t>
            </w:r>
            <w:r>
              <w:rPr>
                <w:rFonts w:cstheme="minorHAnsi"/>
                <w:sz w:val="18"/>
                <w:szCs w:val="18"/>
              </w:rPr>
              <w:t xml:space="preserve"> </w:t>
            </w:r>
            <w:r w:rsidRPr="006E66A4">
              <w:rPr>
                <w:rFonts w:cstheme="minorHAnsi"/>
                <w:sz w:val="18"/>
                <w:szCs w:val="18"/>
              </w:rPr>
              <w:t>post-baseline prognostic factors affect the exposure received after baseline.</w:t>
            </w:r>
          </w:p>
        </w:tc>
      </w:tr>
      <w:tr w:rsidR="00B570E3" w:rsidRPr="006E66A4" w14:paraId="3DBC1CA9" w14:textId="77777777" w:rsidTr="00B43B2E">
        <w:trPr>
          <w:trHeight w:val="699"/>
        </w:trPr>
        <w:tc>
          <w:tcPr>
            <w:tcW w:w="1536" w:type="dxa"/>
            <w:tcBorders>
              <w:top w:val="single" w:sz="2" w:space="0" w:color="231F20"/>
              <w:left w:val="nil"/>
              <w:bottom w:val="single" w:sz="2" w:space="0" w:color="231F20"/>
              <w:right w:val="nil"/>
            </w:tcBorders>
            <w:shd w:val="clear" w:color="auto" w:fill="F1F2F2"/>
            <w:hideMark/>
          </w:tcPr>
          <w:p w14:paraId="6AE8638E"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lastRenderedPageBreak/>
              <w:t>Bias in selection of participants into the study</w:t>
            </w:r>
          </w:p>
        </w:tc>
        <w:tc>
          <w:tcPr>
            <w:tcW w:w="9004" w:type="dxa"/>
            <w:tcBorders>
              <w:top w:val="single" w:sz="2" w:space="0" w:color="231F20"/>
              <w:left w:val="nil"/>
              <w:bottom w:val="single" w:sz="2" w:space="0" w:color="231F20"/>
              <w:right w:val="nil"/>
            </w:tcBorders>
            <w:shd w:val="clear" w:color="auto" w:fill="F1F2F2"/>
            <w:hideMark/>
          </w:tcPr>
          <w:p w14:paraId="70402802"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When exclusion of some eligible participants, or the initial follow-up time of some participants, or some outcome events is related to both interventions/risk factor, there will be an association between interventions/risk factor and outcome even if the effects of the interventions/risk factors are identical.</w:t>
            </w:r>
          </w:p>
          <w:p w14:paraId="684BC471"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This form of selection bias is distinct from confounding—A specific example is bias due to the inclusion of prevalent users, rather than new users, of</w:t>
            </w:r>
            <w:r>
              <w:rPr>
                <w:rFonts w:cstheme="minorHAnsi"/>
                <w:sz w:val="18"/>
                <w:szCs w:val="18"/>
              </w:rPr>
              <w:t xml:space="preserve"> </w:t>
            </w:r>
            <w:r w:rsidRPr="006E66A4">
              <w:rPr>
                <w:rFonts w:cstheme="minorHAnsi"/>
                <w:sz w:val="18"/>
                <w:szCs w:val="18"/>
              </w:rPr>
              <w:t>an intervention.</w:t>
            </w:r>
          </w:p>
        </w:tc>
      </w:tr>
      <w:tr w:rsidR="00B570E3" w:rsidRPr="006E66A4" w14:paraId="7EBC2219" w14:textId="77777777" w:rsidTr="00B43B2E">
        <w:trPr>
          <w:trHeight w:val="699"/>
        </w:trPr>
        <w:tc>
          <w:tcPr>
            <w:tcW w:w="1536" w:type="dxa"/>
            <w:tcBorders>
              <w:top w:val="single" w:sz="2" w:space="0" w:color="231F20"/>
              <w:left w:val="nil"/>
              <w:bottom w:val="single" w:sz="2" w:space="0" w:color="231F20"/>
              <w:right w:val="nil"/>
            </w:tcBorders>
            <w:shd w:val="clear" w:color="auto" w:fill="F1F2F2"/>
            <w:hideMark/>
          </w:tcPr>
          <w:p w14:paraId="74A451AA"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Bias in measurement of exposures</w:t>
            </w:r>
          </w:p>
        </w:tc>
        <w:tc>
          <w:tcPr>
            <w:tcW w:w="9004" w:type="dxa"/>
            <w:tcBorders>
              <w:top w:val="single" w:sz="2" w:space="0" w:color="231F20"/>
              <w:left w:val="nil"/>
              <w:bottom w:val="single" w:sz="2" w:space="0" w:color="231F20"/>
              <w:right w:val="nil"/>
            </w:tcBorders>
            <w:shd w:val="clear" w:color="auto" w:fill="F1F2F2"/>
            <w:hideMark/>
          </w:tcPr>
          <w:p w14:paraId="5EDDD187"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When exposures are not well deﬁned or information on exposures are affected by knowledge of the infection status or risk of infection.</w:t>
            </w:r>
          </w:p>
        </w:tc>
      </w:tr>
      <w:tr w:rsidR="00B570E3" w:rsidRPr="006E66A4" w14:paraId="60C68C34" w14:textId="77777777" w:rsidTr="00B43B2E">
        <w:trPr>
          <w:trHeight w:val="369"/>
        </w:trPr>
        <w:tc>
          <w:tcPr>
            <w:tcW w:w="1536" w:type="dxa"/>
            <w:tcBorders>
              <w:top w:val="single" w:sz="2" w:space="0" w:color="231F20"/>
              <w:left w:val="nil"/>
              <w:bottom w:val="single" w:sz="2" w:space="0" w:color="231F20"/>
              <w:right w:val="nil"/>
            </w:tcBorders>
            <w:shd w:val="clear" w:color="auto" w:fill="F1F2F2"/>
            <w:hideMark/>
          </w:tcPr>
          <w:p w14:paraId="1275152B"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Bias due to missing data</w:t>
            </w:r>
          </w:p>
        </w:tc>
        <w:tc>
          <w:tcPr>
            <w:tcW w:w="9004" w:type="dxa"/>
            <w:tcBorders>
              <w:top w:val="single" w:sz="2" w:space="0" w:color="231F20"/>
              <w:left w:val="nil"/>
              <w:bottom w:val="single" w:sz="2" w:space="0" w:color="231F20"/>
              <w:right w:val="nil"/>
            </w:tcBorders>
            <w:shd w:val="clear" w:color="auto" w:fill="F1F2F2"/>
            <w:hideMark/>
          </w:tcPr>
          <w:p w14:paraId="30B9BE4E"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Bias that arises when later follow-up is missing for individuals initially included and followed (such as differential loss to follow-up that is affected by prognostic factors); bias due to exclusion of individuals with missing information about exposure status or other variables such as confounders.</w:t>
            </w:r>
          </w:p>
        </w:tc>
      </w:tr>
      <w:tr w:rsidR="00B570E3" w:rsidRPr="006E66A4" w14:paraId="1CFB99BC" w14:textId="77777777" w:rsidTr="00B43B2E">
        <w:trPr>
          <w:trHeight w:val="534"/>
        </w:trPr>
        <w:tc>
          <w:tcPr>
            <w:tcW w:w="1536" w:type="dxa"/>
            <w:tcBorders>
              <w:top w:val="single" w:sz="2" w:space="0" w:color="231F20"/>
              <w:left w:val="nil"/>
              <w:bottom w:val="single" w:sz="2" w:space="0" w:color="231F20"/>
              <w:right w:val="nil"/>
            </w:tcBorders>
            <w:shd w:val="clear" w:color="auto" w:fill="F1F2F2"/>
            <w:hideMark/>
          </w:tcPr>
          <w:p w14:paraId="3BFD86E0"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Bias in measurement of outcomes</w:t>
            </w:r>
          </w:p>
        </w:tc>
        <w:tc>
          <w:tcPr>
            <w:tcW w:w="9004" w:type="dxa"/>
            <w:tcBorders>
              <w:top w:val="single" w:sz="2" w:space="0" w:color="231F20"/>
              <w:left w:val="nil"/>
              <w:bottom w:val="single" w:sz="2" w:space="0" w:color="231F20"/>
              <w:right w:val="nil"/>
            </w:tcBorders>
            <w:shd w:val="clear" w:color="auto" w:fill="F1F2F2"/>
            <w:hideMark/>
          </w:tcPr>
          <w:p w14:paraId="082C0D01"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Bias introduced by either differential or non-differential errors in measurement of outcome data. Such bias can arise when outcome assessors are aware of exposure status, if different methods are used to assess outcomes in different exposed groups, or if measurement errors are related to exposure status or effects.</w:t>
            </w:r>
          </w:p>
        </w:tc>
      </w:tr>
      <w:tr w:rsidR="00B570E3" w:rsidRPr="006E66A4" w14:paraId="3C70E488" w14:textId="77777777" w:rsidTr="00B43B2E">
        <w:trPr>
          <w:trHeight w:val="369"/>
        </w:trPr>
        <w:tc>
          <w:tcPr>
            <w:tcW w:w="1536" w:type="dxa"/>
            <w:tcBorders>
              <w:top w:val="single" w:sz="2" w:space="0" w:color="231F20"/>
              <w:left w:val="nil"/>
              <w:bottom w:val="single" w:sz="2" w:space="0" w:color="231F20"/>
              <w:right w:val="nil"/>
            </w:tcBorders>
            <w:shd w:val="clear" w:color="auto" w:fill="F1F2F2"/>
            <w:hideMark/>
          </w:tcPr>
          <w:p w14:paraId="7B4587E0"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Bias in selection of the reported result</w:t>
            </w:r>
          </w:p>
        </w:tc>
        <w:tc>
          <w:tcPr>
            <w:tcW w:w="9004" w:type="dxa"/>
            <w:tcBorders>
              <w:top w:val="single" w:sz="2" w:space="0" w:color="231F20"/>
              <w:left w:val="nil"/>
              <w:bottom w:val="single" w:sz="2" w:space="0" w:color="231F20"/>
              <w:right w:val="nil"/>
            </w:tcBorders>
            <w:shd w:val="clear" w:color="auto" w:fill="F1F2F2"/>
            <w:hideMark/>
          </w:tcPr>
          <w:p w14:paraId="357AA0A0" w14:textId="77777777" w:rsidR="00B570E3" w:rsidRPr="006E66A4" w:rsidRDefault="00B570E3" w:rsidP="00B43B2E">
            <w:pPr>
              <w:spacing w:after="0" w:line="360" w:lineRule="auto"/>
              <w:rPr>
                <w:rFonts w:cstheme="minorHAnsi"/>
                <w:sz w:val="18"/>
                <w:szCs w:val="18"/>
              </w:rPr>
            </w:pPr>
            <w:r w:rsidRPr="006E66A4">
              <w:rPr>
                <w:rFonts w:cstheme="minorHAnsi"/>
                <w:sz w:val="18"/>
                <w:szCs w:val="18"/>
              </w:rPr>
              <w:t>Selective reporting of results in a way that depends on the findings and prevents the estimate from being included in a meta-analysis (or other synthesis).</w:t>
            </w:r>
          </w:p>
        </w:tc>
      </w:tr>
    </w:tbl>
    <w:p w14:paraId="3DECDE4F" w14:textId="77777777" w:rsidR="00B570E3" w:rsidRDefault="00B570E3" w:rsidP="0033792D">
      <w:pPr>
        <w:spacing w:after="0" w:line="360" w:lineRule="auto"/>
        <w:rPr>
          <w:rFonts w:cstheme="minorHAnsi"/>
          <w:bCs/>
        </w:rPr>
      </w:pPr>
    </w:p>
    <w:p w14:paraId="023E2FC5" w14:textId="2A9F5782" w:rsidR="00557635" w:rsidRPr="00747577" w:rsidRDefault="00747577" w:rsidP="0033792D">
      <w:pPr>
        <w:spacing w:after="0" w:line="360" w:lineRule="auto"/>
        <w:rPr>
          <w:rFonts w:cstheme="minorHAnsi"/>
          <w:bCs/>
        </w:rPr>
      </w:pPr>
      <w:r w:rsidRPr="00747577">
        <w:rPr>
          <w:rFonts w:cstheme="minorHAnsi"/>
          <w:bCs/>
        </w:rPr>
        <w:t>8</w:t>
      </w:r>
      <w:r w:rsidR="0033792D" w:rsidRPr="00747577">
        <w:rPr>
          <w:rFonts w:cstheme="minorHAnsi"/>
          <w:bCs/>
        </w:rPr>
        <w:t xml:space="preserve">. </w:t>
      </w:r>
      <w:commentRangeStart w:id="18"/>
      <w:r w:rsidR="00760CC8" w:rsidRPr="00747577">
        <w:rPr>
          <w:rFonts w:cstheme="minorHAnsi"/>
          <w:bCs/>
        </w:rPr>
        <w:t xml:space="preserve">Draft an excel </w:t>
      </w:r>
      <w:commentRangeEnd w:id="18"/>
      <w:r w:rsidR="00C455CD">
        <w:rPr>
          <w:rStyle w:val="CommentReference"/>
        </w:rPr>
        <w:commentReference w:id="18"/>
      </w:r>
      <w:r w:rsidR="00760CC8" w:rsidRPr="00747577">
        <w:rPr>
          <w:rFonts w:cstheme="minorHAnsi"/>
          <w:bCs/>
        </w:rPr>
        <w:t xml:space="preserve">template to record articles short-listed articles after reading the full </w:t>
      </w:r>
      <w:r w:rsidR="0064339D">
        <w:rPr>
          <w:rFonts w:cstheme="minorHAnsi"/>
          <w:bCs/>
        </w:rPr>
        <w:t>text</w:t>
      </w:r>
      <w:r w:rsidR="00760CC8" w:rsidRPr="00747577">
        <w:rPr>
          <w:rFonts w:cstheme="minorHAnsi"/>
          <w:bCs/>
        </w:rPr>
        <w:t xml:space="preserve"> (by R-1</w:t>
      </w:r>
      <w:r>
        <w:rPr>
          <w:rFonts w:cstheme="minorHAnsi"/>
          <w:bCs/>
        </w:rPr>
        <w:t>-Nurun</w:t>
      </w:r>
      <w:r w:rsidR="00760CC8" w:rsidRPr="00747577">
        <w:rPr>
          <w:rFonts w:cstheme="minorHAnsi"/>
          <w:bCs/>
        </w:rPr>
        <w:t>: BD and R-2: GR/TN/SR/VN/UK in parallel)</w:t>
      </w:r>
    </w:p>
    <w:p w14:paraId="729D1BBC" w14:textId="4C410822" w:rsidR="009961CC" w:rsidRPr="006E66A4" w:rsidRDefault="0033792D" w:rsidP="0033792D">
      <w:pPr>
        <w:spacing w:after="0" w:line="360" w:lineRule="auto"/>
        <w:rPr>
          <w:rFonts w:cstheme="minorHAnsi"/>
          <w:b/>
          <w:bCs/>
        </w:rPr>
      </w:pPr>
      <w:r w:rsidRPr="006E66A4">
        <w:rPr>
          <w:rFonts w:cstheme="minorHAnsi"/>
          <w:b/>
          <w:bCs/>
        </w:rPr>
        <w:t xml:space="preserve"> </w:t>
      </w:r>
    </w:p>
    <w:p w14:paraId="103DF283" w14:textId="56A67631" w:rsidR="00431C23" w:rsidRPr="008F2DB2" w:rsidRDefault="005861E2" w:rsidP="00E87503">
      <w:pPr>
        <w:spacing w:after="0" w:line="360" w:lineRule="auto"/>
        <w:rPr>
          <w:rFonts w:cstheme="minorHAnsi"/>
          <w:bCs/>
        </w:rPr>
      </w:pPr>
      <w:r w:rsidRPr="008F2DB2">
        <w:rPr>
          <w:rFonts w:cstheme="minorHAnsi"/>
          <w:bCs/>
        </w:rPr>
        <w:t>1</w:t>
      </w:r>
      <w:r w:rsidR="008F2DB2" w:rsidRPr="008F2DB2">
        <w:rPr>
          <w:rFonts w:cstheme="minorHAnsi"/>
          <w:bCs/>
        </w:rPr>
        <w:t>0</w:t>
      </w:r>
      <w:r w:rsidR="003B5A1B" w:rsidRPr="008F2DB2">
        <w:rPr>
          <w:rFonts w:cstheme="minorHAnsi"/>
          <w:bCs/>
        </w:rPr>
        <w:t>. Screen</w:t>
      </w:r>
      <w:r w:rsidR="005F34E0">
        <w:rPr>
          <w:rFonts w:cstheme="minorHAnsi"/>
          <w:bCs/>
        </w:rPr>
        <w:t xml:space="preserve"> </w:t>
      </w:r>
      <w:r w:rsidR="003B5A1B" w:rsidRPr="008F2DB2">
        <w:rPr>
          <w:rFonts w:cstheme="minorHAnsi"/>
          <w:bCs/>
        </w:rPr>
        <w:t>the full articles</w:t>
      </w:r>
      <w:r w:rsidR="00431C23" w:rsidRPr="008F2DB2">
        <w:rPr>
          <w:rFonts w:cstheme="minorHAnsi"/>
          <w:bCs/>
        </w:rPr>
        <w:t xml:space="preserve"> (</w:t>
      </w:r>
      <w:r w:rsidR="007A03BF" w:rsidRPr="008F2DB2">
        <w:rPr>
          <w:rFonts w:cstheme="minorHAnsi"/>
          <w:bCs/>
        </w:rPr>
        <w:t>S</w:t>
      </w:r>
      <w:r w:rsidR="00D032BB" w:rsidRPr="008F2DB2">
        <w:rPr>
          <w:rFonts w:cstheme="minorHAnsi"/>
          <w:bCs/>
        </w:rPr>
        <w:t>everal peoples, at least one from each country will help do this</w:t>
      </w:r>
      <w:r w:rsidR="00431C23" w:rsidRPr="008F2DB2">
        <w:rPr>
          <w:rFonts w:cstheme="minorHAnsi"/>
          <w:bCs/>
        </w:rPr>
        <w:t>)</w:t>
      </w:r>
    </w:p>
    <w:p w14:paraId="338D3EC4" w14:textId="77777777" w:rsidR="00431C23" w:rsidRPr="008F2DB2" w:rsidRDefault="005861E2" w:rsidP="00E87503">
      <w:pPr>
        <w:spacing w:after="0" w:line="360" w:lineRule="auto"/>
        <w:rPr>
          <w:rFonts w:cstheme="minorHAnsi"/>
          <w:bCs/>
        </w:rPr>
      </w:pPr>
      <w:r w:rsidRPr="008F2DB2">
        <w:rPr>
          <w:rFonts w:cstheme="minorHAnsi"/>
          <w:bCs/>
        </w:rPr>
        <w:t>1</w:t>
      </w:r>
      <w:r w:rsidR="0033792D" w:rsidRPr="008F2DB2">
        <w:rPr>
          <w:rFonts w:cstheme="minorHAnsi"/>
          <w:bCs/>
        </w:rPr>
        <w:t>2</w:t>
      </w:r>
      <w:r w:rsidR="00431C23" w:rsidRPr="008F2DB2">
        <w:rPr>
          <w:rFonts w:cstheme="minorHAnsi"/>
          <w:bCs/>
        </w:rPr>
        <w:t xml:space="preserve">. </w:t>
      </w:r>
      <w:commentRangeStart w:id="19"/>
      <w:r w:rsidR="00431C23" w:rsidRPr="008F2DB2">
        <w:rPr>
          <w:rFonts w:cstheme="minorHAnsi"/>
          <w:bCs/>
        </w:rPr>
        <w:t xml:space="preserve">Data extraction and </w:t>
      </w:r>
      <w:commentRangeEnd w:id="19"/>
      <w:r w:rsidR="00E4692A">
        <w:rPr>
          <w:rStyle w:val="CommentReference"/>
        </w:rPr>
        <w:commentReference w:id="19"/>
      </w:r>
      <w:r w:rsidR="00431C23" w:rsidRPr="008F2DB2">
        <w:rPr>
          <w:rFonts w:cstheme="minorHAnsi"/>
          <w:bCs/>
        </w:rPr>
        <w:t>entry (</w:t>
      </w:r>
      <w:commentRangeStart w:id="20"/>
      <w:r w:rsidR="00431C23" w:rsidRPr="008F2DB2">
        <w:rPr>
          <w:rFonts w:cstheme="minorHAnsi"/>
          <w:bCs/>
        </w:rPr>
        <w:t>Nurun</w:t>
      </w:r>
      <w:r w:rsidR="006465DB" w:rsidRPr="008F2DB2">
        <w:rPr>
          <w:rFonts w:cstheme="minorHAnsi"/>
          <w:bCs/>
        </w:rPr>
        <w:t xml:space="preserve"> and one more person, independently</w:t>
      </w:r>
      <w:commentRangeEnd w:id="20"/>
      <w:r w:rsidR="00E4692A">
        <w:rPr>
          <w:rStyle w:val="CommentReference"/>
        </w:rPr>
        <w:commentReference w:id="20"/>
      </w:r>
      <w:r w:rsidR="00431C23" w:rsidRPr="008F2DB2">
        <w:rPr>
          <w:rFonts w:cstheme="minorHAnsi"/>
          <w:bCs/>
        </w:rPr>
        <w:t>)</w:t>
      </w:r>
    </w:p>
    <w:p w14:paraId="4CADC15D" w14:textId="77777777" w:rsidR="003B5A1B" w:rsidRPr="008F2DB2" w:rsidRDefault="005861E2" w:rsidP="00E87503">
      <w:pPr>
        <w:spacing w:after="0" w:line="360" w:lineRule="auto"/>
        <w:rPr>
          <w:rFonts w:cstheme="minorHAnsi"/>
          <w:bCs/>
        </w:rPr>
      </w:pPr>
      <w:r w:rsidRPr="008F2DB2">
        <w:rPr>
          <w:rFonts w:cstheme="minorHAnsi"/>
          <w:bCs/>
        </w:rPr>
        <w:t>1</w:t>
      </w:r>
      <w:r w:rsidR="0033792D" w:rsidRPr="008F2DB2">
        <w:rPr>
          <w:rFonts w:cstheme="minorHAnsi"/>
          <w:bCs/>
        </w:rPr>
        <w:t>3</w:t>
      </w:r>
      <w:r w:rsidR="00431C23" w:rsidRPr="008F2DB2">
        <w:rPr>
          <w:rFonts w:cstheme="minorHAnsi"/>
          <w:bCs/>
        </w:rPr>
        <w:t>. Review the data sheet</w:t>
      </w:r>
      <w:r w:rsidR="008F2DB2">
        <w:rPr>
          <w:rFonts w:cstheme="minorHAnsi"/>
          <w:bCs/>
        </w:rPr>
        <w:t xml:space="preserve"> </w:t>
      </w:r>
      <w:r w:rsidR="00D032BB" w:rsidRPr="008F2DB2">
        <w:rPr>
          <w:rFonts w:cstheme="minorHAnsi"/>
          <w:bCs/>
          <w:highlight w:val="cyan"/>
        </w:rPr>
        <w:t>(</w:t>
      </w:r>
      <w:r w:rsidR="00D032BB" w:rsidRPr="008F2DB2">
        <w:rPr>
          <w:rFonts w:cstheme="minorHAnsi"/>
          <w:highlight w:val="cyan"/>
        </w:rPr>
        <w:t>It will depend on whether we decide to have one paper or one/country)</w:t>
      </w:r>
    </w:p>
    <w:p w14:paraId="40DFF6A9" w14:textId="77777777" w:rsidR="00D032BB" w:rsidRPr="008F2DB2" w:rsidRDefault="005861E2" w:rsidP="00D032BB">
      <w:pPr>
        <w:pStyle w:val="CommentText"/>
        <w:rPr>
          <w:rFonts w:cstheme="minorHAnsi"/>
          <w:sz w:val="22"/>
          <w:szCs w:val="22"/>
        </w:rPr>
      </w:pPr>
      <w:r w:rsidRPr="008F2DB2">
        <w:rPr>
          <w:rFonts w:cstheme="minorHAnsi"/>
          <w:bCs/>
          <w:sz w:val="22"/>
          <w:szCs w:val="22"/>
        </w:rPr>
        <w:t>1</w:t>
      </w:r>
      <w:r w:rsidR="00431C23" w:rsidRPr="008F2DB2">
        <w:rPr>
          <w:rFonts w:cstheme="minorHAnsi"/>
          <w:bCs/>
          <w:sz w:val="22"/>
          <w:szCs w:val="22"/>
        </w:rPr>
        <w:t>. Data analysis (</w:t>
      </w:r>
      <w:commentRangeStart w:id="21"/>
      <w:r w:rsidR="00431C23" w:rsidRPr="008F2DB2">
        <w:rPr>
          <w:rFonts w:cstheme="minorHAnsi"/>
          <w:bCs/>
          <w:sz w:val="22"/>
          <w:szCs w:val="22"/>
        </w:rPr>
        <w:t>Nurun to do</w:t>
      </w:r>
      <w:commentRangeEnd w:id="21"/>
      <w:r w:rsidR="00E4692A">
        <w:rPr>
          <w:rStyle w:val="CommentReference"/>
        </w:rPr>
        <w:commentReference w:id="21"/>
      </w:r>
      <w:r w:rsidR="00431C23" w:rsidRPr="008F2DB2">
        <w:rPr>
          <w:rFonts w:cstheme="minorHAnsi"/>
          <w:bCs/>
          <w:sz w:val="22"/>
          <w:szCs w:val="22"/>
        </w:rPr>
        <w:t>)</w:t>
      </w:r>
    </w:p>
    <w:p w14:paraId="6B067E1E" w14:textId="6818A01D" w:rsidR="00D032BB" w:rsidRPr="008F2DB2" w:rsidRDefault="00431C23" w:rsidP="00D032BB">
      <w:pPr>
        <w:pStyle w:val="CommentText"/>
        <w:rPr>
          <w:rFonts w:cstheme="minorHAnsi"/>
          <w:sz w:val="22"/>
          <w:szCs w:val="22"/>
        </w:rPr>
      </w:pPr>
      <w:r w:rsidRPr="008F2DB2">
        <w:rPr>
          <w:rFonts w:cstheme="minorHAnsi"/>
          <w:bCs/>
          <w:sz w:val="22"/>
          <w:szCs w:val="22"/>
        </w:rPr>
        <w:t>1</w:t>
      </w:r>
      <w:r w:rsidR="0033792D" w:rsidRPr="008F2DB2">
        <w:rPr>
          <w:rFonts w:cstheme="minorHAnsi"/>
          <w:bCs/>
          <w:sz w:val="22"/>
          <w:szCs w:val="22"/>
        </w:rPr>
        <w:t>5</w:t>
      </w:r>
      <w:r w:rsidRPr="008F2DB2">
        <w:rPr>
          <w:rFonts w:cstheme="minorHAnsi"/>
          <w:bCs/>
          <w:sz w:val="22"/>
          <w:szCs w:val="22"/>
        </w:rPr>
        <w:t xml:space="preserve">. Manuscript writing </w:t>
      </w:r>
      <w:r w:rsidR="00646860" w:rsidRPr="008F2DB2">
        <w:rPr>
          <w:rFonts w:cstheme="minorHAnsi"/>
          <w:bCs/>
          <w:sz w:val="22"/>
          <w:szCs w:val="22"/>
        </w:rPr>
        <w:t>(N</w:t>
      </w:r>
      <w:r w:rsidR="00380BCC" w:rsidRPr="008F2DB2">
        <w:rPr>
          <w:rFonts w:cstheme="minorHAnsi"/>
          <w:bCs/>
          <w:sz w:val="22"/>
          <w:szCs w:val="22"/>
        </w:rPr>
        <w:t>urun and others</w:t>
      </w:r>
      <w:r w:rsidRPr="008F2DB2">
        <w:rPr>
          <w:rFonts w:cstheme="minorHAnsi"/>
          <w:bCs/>
          <w:sz w:val="22"/>
          <w:szCs w:val="22"/>
        </w:rPr>
        <w:t>)</w:t>
      </w:r>
      <w:r w:rsidR="00C455CD">
        <w:rPr>
          <w:rFonts w:cstheme="minorHAnsi"/>
          <w:bCs/>
          <w:sz w:val="22"/>
          <w:szCs w:val="22"/>
        </w:rPr>
        <w:t xml:space="preserve"> </w:t>
      </w:r>
      <w:r w:rsidR="00D032BB" w:rsidRPr="008F2DB2">
        <w:rPr>
          <w:rFonts w:cstheme="minorHAnsi"/>
          <w:bCs/>
          <w:sz w:val="22"/>
          <w:szCs w:val="22"/>
          <w:highlight w:val="cyan"/>
        </w:rPr>
        <w:t>(</w:t>
      </w:r>
      <w:r w:rsidR="00D032BB" w:rsidRPr="008F2DB2">
        <w:rPr>
          <w:rFonts w:cstheme="minorHAnsi"/>
          <w:sz w:val="22"/>
          <w:szCs w:val="22"/>
          <w:highlight w:val="cyan"/>
        </w:rPr>
        <w:t>If multiple manuscripts, then we need to follow different approaches.)</w:t>
      </w:r>
    </w:p>
    <w:p w14:paraId="73214519" w14:textId="77777777" w:rsidR="00431C23" w:rsidRPr="006E66A4" w:rsidRDefault="00431C23" w:rsidP="00E87503">
      <w:pPr>
        <w:spacing w:after="0" w:line="360" w:lineRule="auto"/>
        <w:rPr>
          <w:rFonts w:cstheme="minorHAnsi"/>
          <w:b/>
          <w:bCs/>
        </w:rPr>
      </w:pPr>
    </w:p>
    <w:sectPr w:rsidR="00431C23" w:rsidRPr="006E66A4" w:rsidSect="0057703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ll" w:date="2020-06-04T00:30:00Z" w:initials="NN Chisty">
    <w:p w14:paraId="5F17DF2C" w14:textId="61DACB9C" w:rsidR="008223E8" w:rsidRDefault="008223E8">
      <w:pPr>
        <w:pStyle w:val="CommentText"/>
      </w:pPr>
      <w:r>
        <w:rPr>
          <w:rStyle w:val="CommentReference"/>
        </w:rPr>
        <w:annotationRef/>
      </w:r>
      <w:r w:rsidRPr="008223E8">
        <w:t>We will initially start with the whole region. If we get enough number of articles for the four countries, we will just sort them out. This will be easier than redoing the whole screening</w:t>
      </w:r>
    </w:p>
  </w:comment>
  <w:comment w:id="3" w:author="Dell" w:date="2020-06-04T00:30:00Z" w:initials="NN Chisty">
    <w:p w14:paraId="47B247C2" w14:textId="77777777" w:rsidR="008223E8" w:rsidRPr="008223E8" w:rsidRDefault="008223E8" w:rsidP="008223E8">
      <w:pPr>
        <w:pStyle w:val="CommentText"/>
      </w:pPr>
      <w:r>
        <w:rPr>
          <w:rStyle w:val="CommentReference"/>
        </w:rPr>
        <w:annotationRef/>
      </w:r>
      <w:r w:rsidRPr="008223E8">
        <w:t>We could have indeed two reviews (acknowledging that there may be several papers belonging to both reviews)</w:t>
      </w:r>
    </w:p>
    <w:p w14:paraId="1D77C81A" w14:textId="77777777" w:rsidR="008223E8" w:rsidRPr="008223E8" w:rsidRDefault="008223E8" w:rsidP="008223E8">
      <w:pPr>
        <w:pStyle w:val="CommentText"/>
        <w:rPr>
          <w:b/>
        </w:rPr>
      </w:pPr>
    </w:p>
    <w:p w14:paraId="17445322" w14:textId="77777777" w:rsidR="008223E8" w:rsidRPr="008223E8" w:rsidRDefault="008223E8" w:rsidP="008223E8">
      <w:pPr>
        <w:pStyle w:val="CommentText"/>
        <w:rPr>
          <w:b/>
        </w:rPr>
      </w:pPr>
      <w:r w:rsidRPr="008223E8">
        <w:rPr>
          <w:b/>
        </w:rPr>
        <w:t>Review-1: will be started first</w:t>
      </w:r>
    </w:p>
    <w:p w14:paraId="3335EFFB" w14:textId="77777777" w:rsidR="008223E8" w:rsidRPr="008223E8" w:rsidRDefault="008223E8" w:rsidP="008223E8">
      <w:pPr>
        <w:pStyle w:val="CommentText"/>
        <w:rPr>
          <w:b/>
        </w:rPr>
      </w:pPr>
    </w:p>
    <w:p w14:paraId="3744459A" w14:textId="77777777" w:rsidR="008223E8" w:rsidRPr="008223E8" w:rsidRDefault="008223E8" w:rsidP="008223E8">
      <w:pPr>
        <w:pStyle w:val="CommentText"/>
      </w:pPr>
      <w:r w:rsidRPr="008223E8">
        <w:t xml:space="preserve">Detection/prevalence/risk factors of E coli, Salmo and Campy </w:t>
      </w:r>
    </w:p>
    <w:p w14:paraId="512F017B" w14:textId="77777777" w:rsidR="008223E8" w:rsidRPr="008223E8" w:rsidRDefault="008223E8" w:rsidP="008223E8">
      <w:pPr>
        <w:pStyle w:val="CommentText"/>
      </w:pPr>
    </w:p>
    <w:p w14:paraId="1358B20A" w14:textId="77777777" w:rsidR="008223E8" w:rsidRPr="008223E8" w:rsidRDefault="008223E8" w:rsidP="008223E8">
      <w:pPr>
        <w:pStyle w:val="CommentText"/>
        <w:rPr>
          <w:b/>
        </w:rPr>
      </w:pPr>
      <w:r w:rsidRPr="008223E8">
        <w:rPr>
          <w:b/>
        </w:rPr>
        <w:t>Review-2: may be started later on</w:t>
      </w:r>
    </w:p>
    <w:p w14:paraId="4CB2E1C1" w14:textId="77777777" w:rsidR="008223E8" w:rsidRPr="008223E8" w:rsidRDefault="008223E8" w:rsidP="008223E8">
      <w:pPr>
        <w:pStyle w:val="CommentText"/>
      </w:pPr>
    </w:p>
    <w:p w14:paraId="058B84D4" w14:textId="77777777" w:rsidR="008223E8" w:rsidRPr="008223E8" w:rsidRDefault="008223E8" w:rsidP="008223E8">
      <w:pPr>
        <w:pStyle w:val="CommentText"/>
      </w:pPr>
      <w:r w:rsidRPr="008223E8">
        <w:t xml:space="preserve">And then detection/prevalence/risk factors for AMR genes in Salmo, Campy and E Coli? </w:t>
      </w:r>
    </w:p>
    <w:p w14:paraId="71BD06AB" w14:textId="77777777" w:rsidR="008223E8" w:rsidRDefault="008223E8" w:rsidP="008223E8">
      <w:pPr>
        <w:pStyle w:val="CommentText"/>
      </w:pPr>
    </w:p>
    <w:p w14:paraId="6E5A6A58" w14:textId="37F9DE75" w:rsidR="008223E8" w:rsidRPr="008223E8" w:rsidRDefault="008223E8" w:rsidP="008223E8">
      <w:pPr>
        <w:pStyle w:val="CommentText"/>
      </w:pPr>
      <w:r w:rsidRPr="008223E8">
        <w:t>T</w:t>
      </w:r>
      <w:r>
        <w:t>h</w:t>
      </w:r>
      <w:r w:rsidRPr="008223E8">
        <w:t xml:space="preserve">e initial pool of papers is likely to be similar, so </w:t>
      </w:r>
      <w:r>
        <w:t>we</w:t>
      </w:r>
      <w:r w:rsidRPr="008223E8">
        <w:t xml:space="preserve"> may indicate, at the screening stage, which articles would fall in each category/review.</w:t>
      </w:r>
    </w:p>
    <w:p w14:paraId="2907B4F1" w14:textId="54737914" w:rsidR="008223E8" w:rsidRDefault="008223E8">
      <w:pPr>
        <w:pStyle w:val="CommentText"/>
      </w:pPr>
    </w:p>
  </w:comment>
  <w:comment w:id="4" w:author="Dell" w:date="2020-06-04T00:33:00Z" w:initials="NN Chisty">
    <w:p w14:paraId="7078596C" w14:textId="77777777" w:rsidR="0032468F" w:rsidRPr="0032468F" w:rsidRDefault="0032468F" w:rsidP="0032468F">
      <w:pPr>
        <w:pStyle w:val="CommentText"/>
      </w:pPr>
      <w:r>
        <w:rPr>
          <w:rStyle w:val="CommentReference"/>
        </w:rPr>
        <w:annotationRef/>
      </w:r>
      <w:r w:rsidRPr="0032468F">
        <w:t>E coli strains that cause food-borne disease as well as those that impact on production, both should be captured (Fiona)</w:t>
      </w:r>
    </w:p>
    <w:p w14:paraId="7D4A5F7D" w14:textId="540B80D7" w:rsidR="0032468F" w:rsidRDefault="0032468F">
      <w:pPr>
        <w:pStyle w:val="CommentText"/>
      </w:pPr>
    </w:p>
  </w:comment>
  <w:comment w:id="8" w:author="Dell" w:date="2020-06-04T00:34:00Z" w:initials="NN Chisty">
    <w:p w14:paraId="357733B7" w14:textId="01679AD8" w:rsidR="0032468F" w:rsidRDefault="0032468F">
      <w:pPr>
        <w:pStyle w:val="CommentText"/>
      </w:pPr>
      <w:r>
        <w:rPr>
          <w:rStyle w:val="CommentReference"/>
        </w:rPr>
        <w:annotationRef/>
      </w:r>
      <w:r>
        <w:t>Article</w:t>
      </w:r>
      <w:r w:rsidR="008C175B">
        <w:t>s</w:t>
      </w:r>
      <w:r>
        <w:t xml:space="preserve"> must be </w:t>
      </w:r>
      <w:r w:rsidRPr="0032468F">
        <w:t>published between this period</w:t>
      </w:r>
      <w:r>
        <w:t xml:space="preserve"> (</w:t>
      </w:r>
      <w:r w:rsidRPr="0032468F">
        <w:t xml:space="preserve">samples </w:t>
      </w:r>
      <w:r w:rsidR="00897C38">
        <w:t>may be</w:t>
      </w:r>
      <w:r w:rsidRPr="0032468F">
        <w:t xml:space="preserve"> collected before this period</w:t>
      </w:r>
      <w:r>
        <w:t>)</w:t>
      </w:r>
    </w:p>
  </w:comment>
  <w:comment w:id="9" w:author="Dell" w:date="2020-06-04T01:23:00Z" w:initials="NN Chisty">
    <w:p w14:paraId="59BC81D3" w14:textId="4783ADC7" w:rsidR="00712524" w:rsidRDefault="00712524">
      <w:pPr>
        <w:pStyle w:val="CommentText"/>
      </w:pPr>
      <w:r>
        <w:rPr>
          <w:rStyle w:val="CommentReference"/>
        </w:rPr>
        <w:annotationRef/>
      </w:r>
      <w:r>
        <w:t>We will consider the native languages for the four hub countries.</w:t>
      </w:r>
    </w:p>
  </w:comment>
  <w:comment w:id="10" w:author="Dell" w:date="2020-06-04T00:39:00Z" w:initials="NN Chisty">
    <w:p w14:paraId="144202BB" w14:textId="77777777" w:rsidR="0066653F" w:rsidRPr="0066653F" w:rsidRDefault="0066653F" w:rsidP="0066653F">
      <w:pPr>
        <w:pStyle w:val="CommentText"/>
      </w:pPr>
      <w:r>
        <w:rPr>
          <w:rStyle w:val="CommentReference"/>
        </w:rPr>
        <w:annotationRef/>
      </w:r>
      <w:r w:rsidRPr="0066653F">
        <w:t>First, review all titles, and if excluded, record reason for exclusion</w:t>
      </w:r>
    </w:p>
    <w:p w14:paraId="436F84B8" w14:textId="77777777" w:rsidR="0066653F" w:rsidRPr="0066653F" w:rsidRDefault="0066653F" w:rsidP="0066653F">
      <w:pPr>
        <w:pStyle w:val="CommentText"/>
      </w:pPr>
      <w:r w:rsidRPr="0066653F">
        <w:t>Then, review abstracts of the shortlisted articles, and record reasons for exclusion.</w:t>
      </w:r>
    </w:p>
    <w:p w14:paraId="284356F2" w14:textId="77777777" w:rsidR="0066653F" w:rsidRPr="0066653F" w:rsidRDefault="0066653F" w:rsidP="0066653F">
      <w:pPr>
        <w:pStyle w:val="CommentText"/>
      </w:pPr>
    </w:p>
    <w:p w14:paraId="34248958" w14:textId="46F39494" w:rsidR="0066653F" w:rsidRDefault="0098746F" w:rsidP="0066653F">
      <w:pPr>
        <w:pStyle w:val="CommentText"/>
      </w:pPr>
      <w:bookmarkStart w:id="11" w:name="_Hlk42126032"/>
      <w:r>
        <w:t xml:space="preserve">Articles will be divided among countries </w:t>
      </w:r>
      <w:r w:rsidR="0066653F" w:rsidRPr="0066653F">
        <w:t>in India, Viet Nam, Sri Lanka and the UK</w:t>
      </w:r>
      <w:r w:rsidR="006A436D" w:rsidRPr="006A436D">
        <w:rPr>
          <w:sz w:val="22"/>
          <w:szCs w:val="22"/>
        </w:rPr>
        <w:t xml:space="preserve"> </w:t>
      </w:r>
      <w:r w:rsidR="006A436D" w:rsidRPr="006A436D">
        <w:t>while ensuring that each paper is checked by two people.</w:t>
      </w:r>
      <w:bookmarkEnd w:id="11"/>
      <w:r w:rsidR="00D12C36">
        <w:t xml:space="preserve"> </w:t>
      </w:r>
    </w:p>
  </w:comment>
  <w:comment w:id="13" w:author="Dell" w:date="2020-06-04T02:06:00Z" w:initials="NN Chisty">
    <w:p w14:paraId="7A9E883A" w14:textId="7566B0CB" w:rsidR="00CA21F8" w:rsidRDefault="00CA21F8">
      <w:pPr>
        <w:pStyle w:val="CommentText"/>
      </w:pPr>
      <w:r>
        <w:rPr>
          <w:rStyle w:val="CommentReference"/>
        </w:rPr>
        <w:annotationRef/>
      </w:r>
      <w:r>
        <w:t xml:space="preserve">An ID will be provided to the articles after initial screening and deduplication. This ID will be maintained in all the further screenings. </w:t>
      </w:r>
      <w:r w:rsidRPr="00CA21F8">
        <w:t xml:space="preserve">it would make the comparison of both reviewers’ </w:t>
      </w:r>
      <w:r>
        <w:t>shortlisted articles/</w:t>
      </w:r>
      <w:r w:rsidRPr="00CA21F8">
        <w:t>scores easier</w:t>
      </w:r>
      <w:r>
        <w:t>.</w:t>
      </w:r>
    </w:p>
  </w:comment>
  <w:comment w:id="14" w:author="Dell" w:date="2020-06-04T01:20:00Z" w:initials="NN Chisty">
    <w:p w14:paraId="72724D61" w14:textId="66DB355F" w:rsidR="00712524" w:rsidRDefault="00712524">
      <w:pPr>
        <w:pStyle w:val="CommentText"/>
      </w:pPr>
      <w:r>
        <w:rPr>
          <w:rStyle w:val="CommentReference"/>
        </w:rPr>
        <w:annotationRef/>
      </w:r>
      <w:r w:rsidRPr="00712524">
        <w:t>Just in case someone wants to write something</w:t>
      </w:r>
    </w:p>
  </w:comment>
  <w:comment w:id="15" w:author="Dell" w:date="2020-06-04T01:20:00Z" w:initials="NN Chisty">
    <w:p w14:paraId="0347C00E" w14:textId="47028178" w:rsidR="00712524" w:rsidRDefault="00712524">
      <w:pPr>
        <w:pStyle w:val="CommentText"/>
      </w:pPr>
      <w:r>
        <w:rPr>
          <w:rStyle w:val="CommentReference"/>
        </w:rPr>
        <w:annotationRef/>
      </w:r>
      <w:r w:rsidR="00686518">
        <w:t>Like before, a</w:t>
      </w:r>
      <w:r w:rsidRPr="00712524">
        <w:t>rticles will be divided among countries in India, Viet Nam, Sri Lanka and the UK while ensuring that each paper is checked by two people.</w:t>
      </w:r>
    </w:p>
  </w:comment>
  <w:comment w:id="16" w:author="Dell" w:date="2020-06-04T01:31:00Z" w:initials="NN Chisty">
    <w:p w14:paraId="13E18600" w14:textId="7EAB186A" w:rsidR="00B53062" w:rsidRDefault="00B53062">
      <w:pPr>
        <w:pStyle w:val="CommentText"/>
      </w:pPr>
      <w:r>
        <w:rPr>
          <w:rStyle w:val="CommentReference"/>
        </w:rPr>
        <w:annotationRef/>
      </w:r>
      <w:r>
        <w:t xml:space="preserve">We have one but that needs to be modified. </w:t>
      </w:r>
    </w:p>
  </w:comment>
  <w:comment w:id="17" w:author="Dell" w:date="2020-06-04T01:33:00Z" w:initials="NN Chisty">
    <w:p w14:paraId="18C95CC0" w14:textId="6C58B51F" w:rsidR="00B53062" w:rsidRPr="00B53062" w:rsidRDefault="00B53062" w:rsidP="00B53062">
      <w:pPr>
        <w:pStyle w:val="CommentText"/>
      </w:pPr>
      <w:r>
        <w:rPr>
          <w:rStyle w:val="CommentReference"/>
        </w:rPr>
        <w:annotationRef/>
      </w:r>
      <w:r>
        <w:t>We</w:t>
      </w:r>
      <w:r w:rsidRPr="00B53062">
        <w:t xml:space="preserve"> will need to adapt it to reflect the type of studies you will have to deal with.</w:t>
      </w:r>
    </w:p>
    <w:p w14:paraId="7FF7F09C" w14:textId="4BBD3742" w:rsidR="00B53062" w:rsidRPr="00B53062" w:rsidRDefault="00B53062" w:rsidP="00B53062">
      <w:pPr>
        <w:pStyle w:val="CommentText"/>
      </w:pPr>
      <w:r w:rsidRPr="00B53062">
        <w:t>A way of doing it is to have questions about the different types of confounding, and have the reviewers answering them based on their reading of the paper. For instance, “</w:t>
      </w:r>
      <w:r w:rsidRPr="00B53062">
        <w:rPr>
          <w:lang w:val="en-GB"/>
        </w:rPr>
        <w:t>(Cohort studies) Were exposed and unexposed participants drawn from the same population?</w:t>
      </w:r>
      <w:r w:rsidRPr="00B53062">
        <w:t xml:space="preserve">” Then, based on the responses, </w:t>
      </w:r>
      <w:r>
        <w:t>we</w:t>
      </w:r>
      <w:r w:rsidRPr="00B53062">
        <w:t xml:space="preserve"> can give scores for each category.</w:t>
      </w:r>
    </w:p>
    <w:p w14:paraId="5F14448B" w14:textId="038E4847" w:rsidR="00B53062" w:rsidRDefault="00B53062" w:rsidP="00B53062">
      <w:pPr>
        <w:pStyle w:val="CommentText"/>
      </w:pPr>
    </w:p>
  </w:comment>
  <w:comment w:id="18" w:author="Dell" w:date="2020-06-04T01:52:00Z" w:initials="NN Chisty">
    <w:p w14:paraId="13C37179" w14:textId="49C8C742" w:rsidR="00C455CD" w:rsidRDefault="00C455CD">
      <w:pPr>
        <w:pStyle w:val="CommentText"/>
      </w:pPr>
      <w:r>
        <w:rPr>
          <w:rStyle w:val="CommentReference"/>
        </w:rPr>
        <w:annotationRef/>
      </w:r>
      <w:r>
        <w:t>We will use the excel template prepared in the step-7 here.</w:t>
      </w:r>
    </w:p>
  </w:comment>
  <w:comment w:id="19" w:author="Dell" w:date="2020-06-04T01:50:00Z" w:initials="NN Chisty">
    <w:p w14:paraId="6DDF57ED" w14:textId="40011ACA" w:rsidR="00E4692A" w:rsidRDefault="00E4692A">
      <w:pPr>
        <w:pStyle w:val="CommentText"/>
      </w:pPr>
      <w:r>
        <w:rPr>
          <w:rStyle w:val="CommentReference"/>
        </w:rPr>
        <w:annotationRef/>
      </w:r>
      <w:r>
        <w:t>Master sheet- 1/multiple?</w:t>
      </w:r>
    </w:p>
  </w:comment>
  <w:comment w:id="20" w:author="Dell" w:date="2020-06-04T01:50:00Z" w:initials="NN Chisty">
    <w:p w14:paraId="30ABF549" w14:textId="11E3E6ED" w:rsidR="00E4692A" w:rsidRDefault="00E4692A">
      <w:pPr>
        <w:pStyle w:val="CommentText"/>
      </w:pPr>
      <w:r>
        <w:rPr>
          <w:rStyle w:val="CommentReference"/>
        </w:rPr>
        <w:annotationRef/>
      </w:r>
      <w:r w:rsidRPr="00E4692A">
        <w:t>No need to be done twice parallel according to the guidelines but we may do as we have manpower</w:t>
      </w:r>
    </w:p>
  </w:comment>
  <w:comment w:id="21" w:author="Dell" w:date="2020-06-04T01:50:00Z" w:initials="NN Chisty">
    <w:p w14:paraId="24D7DF62" w14:textId="6B92137A" w:rsidR="00E4692A" w:rsidRDefault="00E4692A">
      <w:pPr>
        <w:pStyle w:val="CommentText"/>
      </w:pPr>
      <w:r>
        <w:rPr>
          <w:rStyle w:val="CommentReference"/>
        </w:rPr>
        <w:annotationRef/>
      </w:r>
      <w:r w:rsidRPr="00E4692A">
        <w:t>With the support Guillaume/Rukan.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17DF2C" w15:done="0"/>
  <w15:commentEx w15:paraId="2907B4F1" w15:done="0"/>
  <w15:commentEx w15:paraId="7D4A5F7D" w15:done="0"/>
  <w15:commentEx w15:paraId="357733B7" w15:done="0"/>
  <w15:commentEx w15:paraId="59BC81D3" w15:done="0"/>
  <w15:commentEx w15:paraId="34248958" w15:done="0"/>
  <w15:commentEx w15:paraId="7A9E883A" w15:done="0"/>
  <w15:commentEx w15:paraId="72724D61" w15:done="0"/>
  <w15:commentEx w15:paraId="0347C00E" w15:done="0"/>
  <w15:commentEx w15:paraId="13E18600" w15:done="0"/>
  <w15:commentEx w15:paraId="5F14448B" w15:done="0"/>
  <w15:commentEx w15:paraId="13C37179" w15:done="0"/>
  <w15:commentEx w15:paraId="6DDF57ED" w15:done="0"/>
  <w15:commentEx w15:paraId="30ABF549" w15:done="0"/>
  <w15:commentEx w15:paraId="24D7DF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BF0C" w16cex:dateUtc="2020-06-03T18:30:00Z"/>
  <w16cex:commentExtensible w16cex:durableId="2282BF2A" w16cex:dateUtc="2020-06-03T18:30:00Z"/>
  <w16cex:commentExtensible w16cex:durableId="2282BFC8" w16cex:dateUtc="2020-06-03T18:33:00Z"/>
  <w16cex:commentExtensible w16cex:durableId="2282C008" w16cex:dateUtc="2020-06-03T18:34:00Z"/>
  <w16cex:commentExtensible w16cex:durableId="2282CB95" w16cex:dateUtc="2020-06-03T19:23:00Z"/>
  <w16cex:commentExtensible w16cex:durableId="2282C146" w16cex:dateUtc="2020-06-03T18:39:00Z"/>
  <w16cex:commentExtensible w16cex:durableId="2282D58B" w16cex:dateUtc="2020-06-03T20:06:00Z"/>
  <w16cex:commentExtensible w16cex:durableId="2282CAEA" w16cex:dateUtc="2020-06-03T19:20:00Z"/>
  <w16cex:commentExtensible w16cex:durableId="2282CACD" w16cex:dateUtc="2020-06-03T19:20:00Z"/>
  <w16cex:commentExtensible w16cex:durableId="2282CD75" w16cex:dateUtc="2020-06-03T19:31:00Z"/>
  <w16cex:commentExtensible w16cex:durableId="2282CDDE" w16cex:dateUtc="2020-06-03T19:33:00Z"/>
  <w16cex:commentExtensible w16cex:durableId="2282D267" w16cex:dateUtc="2020-06-03T19:52:00Z"/>
  <w16cex:commentExtensible w16cex:durableId="2282D1F4" w16cex:dateUtc="2020-06-03T19:50:00Z"/>
  <w16cex:commentExtensible w16cex:durableId="2282D1E4" w16cex:dateUtc="2020-06-03T19:50:00Z"/>
  <w16cex:commentExtensible w16cex:durableId="2282D1CE" w16cex:dateUtc="2020-06-03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17DF2C" w16cid:durableId="2282BF0C"/>
  <w16cid:commentId w16cid:paraId="2907B4F1" w16cid:durableId="2282BF2A"/>
  <w16cid:commentId w16cid:paraId="7D4A5F7D" w16cid:durableId="2282BFC8"/>
  <w16cid:commentId w16cid:paraId="357733B7" w16cid:durableId="2282C008"/>
  <w16cid:commentId w16cid:paraId="59BC81D3" w16cid:durableId="2282CB95"/>
  <w16cid:commentId w16cid:paraId="34248958" w16cid:durableId="2282C146"/>
  <w16cid:commentId w16cid:paraId="7A9E883A" w16cid:durableId="2282D58B"/>
  <w16cid:commentId w16cid:paraId="72724D61" w16cid:durableId="2282CAEA"/>
  <w16cid:commentId w16cid:paraId="0347C00E" w16cid:durableId="2282CACD"/>
  <w16cid:commentId w16cid:paraId="13E18600" w16cid:durableId="2282CD75"/>
  <w16cid:commentId w16cid:paraId="5F14448B" w16cid:durableId="2282CDDE"/>
  <w16cid:commentId w16cid:paraId="13C37179" w16cid:durableId="2282D267"/>
  <w16cid:commentId w16cid:paraId="6DDF57ED" w16cid:durableId="2282D1F4"/>
  <w16cid:commentId w16cid:paraId="30ABF549" w16cid:durableId="2282D1E4"/>
  <w16cid:commentId w16cid:paraId="24D7DF62" w16cid:durableId="2282D1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32580" w14:textId="77777777" w:rsidR="003579B7" w:rsidRDefault="003579B7" w:rsidP="00D63DE1">
      <w:pPr>
        <w:spacing w:after="0" w:line="240" w:lineRule="auto"/>
      </w:pPr>
      <w:r>
        <w:separator/>
      </w:r>
    </w:p>
  </w:endnote>
  <w:endnote w:type="continuationSeparator" w:id="0">
    <w:p w14:paraId="59DB0769" w14:textId="77777777" w:rsidR="003579B7" w:rsidRDefault="003579B7" w:rsidP="00D63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risSIL">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A970C" w14:textId="77777777" w:rsidR="003579B7" w:rsidRDefault="003579B7" w:rsidP="00D63DE1">
      <w:pPr>
        <w:spacing w:after="0" w:line="240" w:lineRule="auto"/>
      </w:pPr>
      <w:r>
        <w:separator/>
      </w:r>
    </w:p>
  </w:footnote>
  <w:footnote w:type="continuationSeparator" w:id="0">
    <w:p w14:paraId="6CD6744E" w14:textId="77777777" w:rsidR="003579B7" w:rsidRDefault="003579B7" w:rsidP="00D63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5049E"/>
    <w:multiLevelType w:val="hybridMultilevel"/>
    <w:tmpl w:val="A54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848C3"/>
    <w:multiLevelType w:val="hybridMultilevel"/>
    <w:tmpl w:val="293C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A619C"/>
    <w:multiLevelType w:val="hybridMultilevel"/>
    <w:tmpl w:val="F4B20D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69336B"/>
    <w:multiLevelType w:val="hybridMultilevel"/>
    <w:tmpl w:val="7680A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A0197"/>
    <w:multiLevelType w:val="multilevel"/>
    <w:tmpl w:val="6018FA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3482D7E"/>
    <w:multiLevelType w:val="hybridMultilevel"/>
    <w:tmpl w:val="F9E6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D177C"/>
    <w:multiLevelType w:val="hybridMultilevel"/>
    <w:tmpl w:val="401AB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A5C56"/>
    <w:multiLevelType w:val="hybridMultilevel"/>
    <w:tmpl w:val="37F41A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60C0B3E"/>
    <w:multiLevelType w:val="hybridMultilevel"/>
    <w:tmpl w:val="3FD68516"/>
    <w:lvl w:ilvl="0" w:tplc="A5A8C33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8B3B65"/>
    <w:multiLevelType w:val="hybridMultilevel"/>
    <w:tmpl w:val="D5604034"/>
    <w:lvl w:ilvl="0" w:tplc="257A1B1E">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DF4B1F"/>
    <w:multiLevelType w:val="hybridMultilevel"/>
    <w:tmpl w:val="4FD27D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A81C49"/>
    <w:multiLevelType w:val="hybridMultilevel"/>
    <w:tmpl w:val="C25007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C6430C0"/>
    <w:multiLevelType w:val="hybridMultilevel"/>
    <w:tmpl w:val="09E25F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5105555"/>
    <w:multiLevelType w:val="hybridMultilevel"/>
    <w:tmpl w:val="EE90B50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52D17DC"/>
    <w:multiLevelType w:val="hybridMultilevel"/>
    <w:tmpl w:val="EF0428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6D81C05"/>
    <w:multiLevelType w:val="hybridMultilevel"/>
    <w:tmpl w:val="290AB3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5"/>
  </w:num>
  <w:num w:numId="4">
    <w:abstractNumId w:val="12"/>
  </w:num>
  <w:num w:numId="5">
    <w:abstractNumId w:val="8"/>
  </w:num>
  <w:num w:numId="6">
    <w:abstractNumId w:val="2"/>
  </w:num>
  <w:num w:numId="7">
    <w:abstractNumId w:val="11"/>
  </w:num>
  <w:num w:numId="8">
    <w:abstractNumId w:val="4"/>
  </w:num>
  <w:num w:numId="9">
    <w:abstractNumId w:val="1"/>
  </w:num>
  <w:num w:numId="10">
    <w:abstractNumId w:val="10"/>
  </w:num>
  <w:num w:numId="11">
    <w:abstractNumId w:val="14"/>
  </w:num>
  <w:num w:numId="12">
    <w:abstractNumId w:val="7"/>
  </w:num>
  <w:num w:numId="13">
    <w:abstractNumId w:val="3"/>
  </w:num>
  <w:num w:numId="14">
    <w:abstractNumId w:val="9"/>
  </w:num>
  <w:num w:numId="15">
    <w:abstractNumId w:val="6"/>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C06"/>
    <w:rsid w:val="000029B4"/>
    <w:rsid w:val="00020574"/>
    <w:rsid w:val="00033C69"/>
    <w:rsid w:val="0004588F"/>
    <w:rsid w:val="00046C7B"/>
    <w:rsid w:val="00065080"/>
    <w:rsid w:val="000708DB"/>
    <w:rsid w:val="00071BED"/>
    <w:rsid w:val="00075D0E"/>
    <w:rsid w:val="00083C2A"/>
    <w:rsid w:val="000A4EB8"/>
    <w:rsid w:val="000A75ED"/>
    <w:rsid w:val="000B5C3D"/>
    <w:rsid w:val="000C2F8B"/>
    <w:rsid w:val="000D1250"/>
    <w:rsid w:val="000E11F5"/>
    <w:rsid w:val="000F528A"/>
    <w:rsid w:val="000F7463"/>
    <w:rsid w:val="00111B3F"/>
    <w:rsid w:val="001247EC"/>
    <w:rsid w:val="00130844"/>
    <w:rsid w:val="00130AA0"/>
    <w:rsid w:val="001362B2"/>
    <w:rsid w:val="0014002A"/>
    <w:rsid w:val="001541DB"/>
    <w:rsid w:val="00157541"/>
    <w:rsid w:val="00161B6F"/>
    <w:rsid w:val="001819A7"/>
    <w:rsid w:val="001B5EB5"/>
    <w:rsid w:val="001C0F3F"/>
    <w:rsid w:val="001C1647"/>
    <w:rsid w:val="001C32DF"/>
    <w:rsid w:val="001E6762"/>
    <w:rsid w:val="0020260F"/>
    <w:rsid w:val="00207C06"/>
    <w:rsid w:val="002225BC"/>
    <w:rsid w:val="002240BB"/>
    <w:rsid w:val="00227509"/>
    <w:rsid w:val="002368D5"/>
    <w:rsid w:val="00237584"/>
    <w:rsid w:val="00261FC0"/>
    <w:rsid w:val="00263A2F"/>
    <w:rsid w:val="002757A0"/>
    <w:rsid w:val="002767D2"/>
    <w:rsid w:val="00286809"/>
    <w:rsid w:val="002B6973"/>
    <w:rsid w:val="002C0481"/>
    <w:rsid w:val="002C385D"/>
    <w:rsid w:val="002C3AE5"/>
    <w:rsid w:val="002D1AA3"/>
    <w:rsid w:val="002D363F"/>
    <w:rsid w:val="002D66BC"/>
    <w:rsid w:val="002F2C85"/>
    <w:rsid w:val="002F39DD"/>
    <w:rsid w:val="002F7C71"/>
    <w:rsid w:val="0030493B"/>
    <w:rsid w:val="00312D80"/>
    <w:rsid w:val="0032468F"/>
    <w:rsid w:val="00336549"/>
    <w:rsid w:val="0033792D"/>
    <w:rsid w:val="0034277F"/>
    <w:rsid w:val="003579B7"/>
    <w:rsid w:val="003605D9"/>
    <w:rsid w:val="0036452F"/>
    <w:rsid w:val="0037060E"/>
    <w:rsid w:val="00380BCC"/>
    <w:rsid w:val="00386355"/>
    <w:rsid w:val="003A4322"/>
    <w:rsid w:val="003A4DCB"/>
    <w:rsid w:val="003B1589"/>
    <w:rsid w:val="003B5473"/>
    <w:rsid w:val="003B5A1B"/>
    <w:rsid w:val="003C2D3A"/>
    <w:rsid w:val="003C4D04"/>
    <w:rsid w:val="003E4026"/>
    <w:rsid w:val="003F2421"/>
    <w:rsid w:val="003F25F4"/>
    <w:rsid w:val="003F5170"/>
    <w:rsid w:val="003F71E4"/>
    <w:rsid w:val="0040247D"/>
    <w:rsid w:val="00415603"/>
    <w:rsid w:val="004273CC"/>
    <w:rsid w:val="00431C23"/>
    <w:rsid w:val="00434183"/>
    <w:rsid w:val="004365A0"/>
    <w:rsid w:val="00436A47"/>
    <w:rsid w:val="00437687"/>
    <w:rsid w:val="00442652"/>
    <w:rsid w:val="004438AD"/>
    <w:rsid w:val="004629DA"/>
    <w:rsid w:val="004632D2"/>
    <w:rsid w:val="00473DD8"/>
    <w:rsid w:val="00476403"/>
    <w:rsid w:val="00485FDB"/>
    <w:rsid w:val="004A218B"/>
    <w:rsid w:val="004B1916"/>
    <w:rsid w:val="004D4A28"/>
    <w:rsid w:val="004D737D"/>
    <w:rsid w:val="004E4CE7"/>
    <w:rsid w:val="004F2276"/>
    <w:rsid w:val="00502C3F"/>
    <w:rsid w:val="00504085"/>
    <w:rsid w:val="00505F17"/>
    <w:rsid w:val="00541377"/>
    <w:rsid w:val="00545A17"/>
    <w:rsid w:val="00557635"/>
    <w:rsid w:val="0056678A"/>
    <w:rsid w:val="005673D8"/>
    <w:rsid w:val="005727C1"/>
    <w:rsid w:val="00577032"/>
    <w:rsid w:val="00585D56"/>
    <w:rsid w:val="005861E2"/>
    <w:rsid w:val="005A2AC9"/>
    <w:rsid w:val="005A769A"/>
    <w:rsid w:val="005C107F"/>
    <w:rsid w:val="005D3901"/>
    <w:rsid w:val="005E0150"/>
    <w:rsid w:val="005E5B20"/>
    <w:rsid w:val="005F00E5"/>
    <w:rsid w:val="005F34E0"/>
    <w:rsid w:val="00602B48"/>
    <w:rsid w:val="006052AD"/>
    <w:rsid w:val="00623082"/>
    <w:rsid w:val="00625F0C"/>
    <w:rsid w:val="00640D9F"/>
    <w:rsid w:val="006427A8"/>
    <w:rsid w:val="0064339D"/>
    <w:rsid w:val="006437B9"/>
    <w:rsid w:val="006465DB"/>
    <w:rsid w:val="00646860"/>
    <w:rsid w:val="0066653F"/>
    <w:rsid w:val="00666ACB"/>
    <w:rsid w:val="00667D04"/>
    <w:rsid w:val="006756BB"/>
    <w:rsid w:val="00680E83"/>
    <w:rsid w:val="00682432"/>
    <w:rsid w:val="00686518"/>
    <w:rsid w:val="00691EEF"/>
    <w:rsid w:val="00693B8B"/>
    <w:rsid w:val="006A436D"/>
    <w:rsid w:val="006A4976"/>
    <w:rsid w:val="006B5631"/>
    <w:rsid w:val="006E058D"/>
    <w:rsid w:val="006E66A4"/>
    <w:rsid w:val="00711304"/>
    <w:rsid w:val="00712524"/>
    <w:rsid w:val="00715910"/>
    <w:rsid w:val="00746AB3"/>
    <w:rsid w:val="00747577"/>
    <w:rsid w:val="00760CC8"/>
    <w:rsid w:val="00775F28"/>
    <w:rsid w:val="00787DDC"/>
    <w:rsid w:val="007912FF"/>
    <w:rsid w:val="00791624"/>
    <w:rsid w:val="007A03BF"/>
    <w:rsid w:val="007B5252"/>
    <w:rsid w:val="007B70E0"/>
    <w:rsid w:val="007D6A3C"/>
    <w:rsid w:val="007D6AC7"/>
    <w:rsid w:val="007E3A81"/>
    <w:rsid w:val="00804447"/>
    <w:rsid w:val="008109FF"/>
    <w:rsid w:val="008223E8"/>
    <w:rsid w:val="0082244F"/>
    <w:rsid w:val="00833578"/>
    <w:rsid w:val="00842BA4"/>
    <w:rsid w:val="008475DF"/>
    <w:rsid w:val="00851F0C"/>
    <w:rsid w:val="00853341"/>
    <w:rsid w:val="00867192"/>
    <w:rsid w:val="008742FF"/>
    <w:rsid w:val="008746AD"/>
    <w:rsid w:val="008811F2"/>
    <w:rsid w:val="00897C38"/>
    <w:rsid w:val="008A5CBD"/>
    <w:rsid w:val="008A7F32"/>
    <w:rsid w:val="008B392F"/>
    <w:rsid w:val="008C175B"/>
    <w:rsid w:val="008D1952"/>
    <w:rsid w:val="008D29A1"/>
    <w:rsid w:val="008D5215"/>
    <w:rsid w:val="008D5AAB"/>
    <w:rsid w:val="008F10B8"/>
    <w:rsid w:val="008F2DB2"/>
    <w:rsid w:val="008F47C5"/>
    <w:rsid w:val="00905816"/>
    <w:rsid w:val="009074B0"/>
    <w:rsid w:val="009159C5"/>
    <w:rsid w:val="009219A3"/>
    <w:rsid w:val="00927226"/>
    <w:rsid w:val="00941777"/>
    <w:rsid w:val="00951F88"/>
    <w:rsid w:val="00964A11"/>
    <w:rsid w:val="00971F27"/>
    <w:rsid w:val="0097778A"/>
    <w:rsid w:val="0098746F"/>
    <w:rsid w:val="009961CC"/>
    <w:rsid w:val="009A1ED1"/>
    <w:rsid w:val="009B6274"/>
    <w:rsid w:val="009C22FB"/>
    <w:rsid w:val="009C5983"/>
    <w:rsid w:val="009E4E6C"/>
    <w:rsid w:val="009F1AE9"/>
    <w:rsid w:val="00A1242F"/>
    <w:rsid w:val="00A23C79"/>
    <w:rsid w:val="00A36FEA"/>
    <w:rsid w:val="00A41714"/>
    <w:rsid w:val="00A5469D"/>
    <w:rsid w:val="00A55BF7"/>
    <w:rsid w:val="00A57897"/>
    <w:rsid w:val="00A611AA"/>
    <w:rsid w:val="00A65F26"/>
    <w:rsid w:val="00A67D08"/>
    <w:rsid w:val="00A82276"/>
    <w:rsid w:val="00A93840"/>
    <w:rsid w:val="00AB10AE"/>
    <w:rsid w:val="00AB276F"/>
    <w:rsid w:val="00AB3C88"/>
    <w:rsid w:val="00AB54AC"/>
    <w:rsid w:val="00AD0CF6"/>
    <w:rsid w:val="00AD467D"/>
    <w:rsid w:val="00AD468D"/>
    <w:rsid w:val="00AF1330"/>
    <w:rsid w:val="00AF6D4A"/>
    <w:rsid w:val="00B067CC"/>
    <w:rsid w:val="00B11E26"/>
    <w:rsid w:val="00B15E5A"/>
    <w:rsid w:val="00B16291"/>
    <w:rsid w:val="00B2499A"/>
    <w:rsid w:val="00B3642D"/>
    <w:rsid w:val="00B51E59"/>
    <w:rsid w:val="00B53062"/>
    <w:rsid w:val="00B53CEB"/>
    <w:rsid w:val="00B570E3"/>
    <w:rsid w:val="00B7233A"/>
    <w:rsid w:val="00B74D8F"/>
    <w:rsid w:val="00BA7E58"/>
    <w:rsid w:val="00BB22D2"/>
    <w:rsid w:val="00BC3832"/>
    <w:rsid w:val="00BD65AF"/>
    <w:rsid w:val="00BE1668"/>
    <w:rsid w:val="00BE2B4A"/>
    <w:rsid w:val="00C027B6"/>
    <w:rsid w:val="00C03DC4"/>
    <w:rsid w:val="00C060DD"/>
    <w:rsid w:val="00C27117"/>
    <w:rsid w:val="00C31AAD"/>
    <w:rsid w:val="00C418D5"/>
    <w:rsid w:val="00C42798"/>
    <w:rsid w:val="00C452B0"/>
    <w:rsid w:val="00C455CD"/>
    <w:rsid w:val="00C54520"/>
    <w:rsid w:val="00C61BCA"/>
    <w:rsid w:val="00C82771"/>
    <w:rsid w:val="00C87EE9"/>
    <w:rsid w:val="00C92936"/>
    <w:rsid w:val="00CA21F8"/>
    <w:rsid w:val="00CA6957"/>
    <w:rsid w:val="00CB7EE5"/>
    <w:rsid w:val="00CC0FFA"/>
    <w:rsid w:val="00CD7743"/>
    <w:rsid w:val="00CE225C"/>
    <w:rsid w:val="00CE74AC"/>
    <w:rsid w:val="00CF0BD6"/>
    <w:rsid w:val="00D032BB"/>
    <w:rsid w:val="00D12C36"/>
    <w:rsid w:val="00D13685"/>
    <w:rsid w:val="00D16E67"/>
    <w:rsid w:val="00D175CE"/>
    <w:rsid w:val="00D234E5"/>
    <w:rsid w:val="00D2463C"/>
    <w:rsid w:val="00D30BEB"/>
    <w:rsid w:val="00D4282C"/>
    <w:rsid w:val="00D63DE1"/>
    <w:rsid w:val="00D8696A"/>
    <w:rsid w:val="00D921D7"/>
    <w:rsid w:val="00D9430F"/>
    <w:rsid w:val="00DB40F4"/>
    <w:rsid w:val="00DD1C72"/>
    <w:rsid w:val="00DD3E8A"/>
    <w:rsid w:val="00DD72E3"/>
    <w:rsid w:val="00DE15D1"/>
    <w:rsid w:val="00E038F1"/>
    <w:rsid w:val="00E17CDB"/>
    <w:rsid w:val="00E21412"/>
    <w:rsid w:val="00E21425"/>
    <w:rsid w:val="00E3515F"/>
    <w:rsid w:val="00E4692A"/>
    <w:rsid w:val="00E5591A"/>
    <w:rsid w:val="00E64E71"/>
    <w:rsid w:val="00E65B7F"/>
    <w:rsid w:val="00E70F0F"/>
    <w:rsid w:val="00E87503"/>
    <w:rsid w:val="00E946A1"/>
    <w:rsid w:val="00E95AAD"/>
    <w:rsid w:val="00EA1F6A"/>
    <w:rsid w:val="00EB0EC5"/>
    <w:rsid w:val="00EB2EE6"/>
    <w:rsid w:val="00EB6BB3"/>
    <w:rsid w:val="00ED28D2"/>
    <w:rsid w:val="00ED5EA6"/>
    <w:rsid w:val="00ED65B4"/>
    <w:rsid w:val="00EF2118"/>
    <w:rsid w:val="00EF5850"/>
    <w:rsid w:val="00F11574"/>
    <w:rsid w:val="00F170C6"/>
    <w:rsid w:val="00F45551"/>
    <w:rsid w:val="00F7208C"/>
    <w:rsid w:val="00F748F1"/>
    <w:rsid w:val="00F74EB7"/>
    <w:rsid w:val="00F76166"/>
    <w:rsid w:val="00F84961"/>
    <w:rsid w:val="00F853D8"/>
    <w:rsid w:val="00F87F88"/>
    <w:rsid w:val="00FA4357"/>
    <w:rsid w:val="00FA5DF1"/>
    <w:rsid w:val="00FB2FB8"/>
    <w:rsid w:val="00FB59EA"/>
    <w:rsid w:val="00FC0987"/>
    <w:rsid w:val="00FC27F2"/>
    <w:rsid w:val="00FC2A4B"/>
    <w:rsid w:val="00FC48C3"/>
    <w:rsid w:val="00FE49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EA96B"/>
  <w15:docId w15:val="{5645161F-BC22-488F-9147-0CA7B849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C06"/>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EF2118"/>
    <w:rPr>
      <w:sz w:val="16"/>
      <w:szCs w:val="16"/>
    </w:rPr>
  </w:style>
  <w:style w:type="paragraph" w:styleId="CommentText">
    <w:name w:val="annotation text"/>
    <w:basedOn w:val="Normal"/>
    <w:link w:val="CommentTextChar"/>
    <w:uiPriority w:val="99"/>
    <w:unhideWhenUsed/>
    <w:rsid w:val="00EF2118"/>
    <w:pPr>
      <w:spacing w:line="240" w:lineRule="auto"/>
    </w:pPr>
    <w:rPr>
      <w:sz w:val="20"/>
      <w:szCs w:val="20"/>
    </w:rPr>
  </w:style>
  <w:style w:type="character" w:customStyle="1" w:styleId="CommentTextChar">
    <w:name w:val="Comment Text Char"/>
    <w:basedOn w:val="DefaultParagraphFont"/>
    <w:link w:val="CommentText"/>
    <w:uiPriority w:val="99"/>
    <w:rsid w:val="00EF2118"/>
    <w:rPr>
      <w:sz w:val="20"/>
      <w:szCs w:val="20"/>
    </w:rPr>
  </w:style>
  <w:style w:type="paragraph" w:styleId="CommentSubject">
    <w:name w:val="annotation subject"/>
    <w:basedOn w:val="CommentText"/>
    <w:next w:val="CommentText"/>
    <w:link w:val="CommentSubjectChar"/>
    <w:uiPriority w:val="99"/>
    <w:semiHidden/>
    <w:unhideWhenUsed/>
    <w:rsid w:val="00EF2118"/>
    <w:rPr>
      <w:b/>
      <w:bCs/>
    </w:rPr>
  </w:style>
  <w:style w:type="character" w:customStyle="1" w:styleId="CommentSubjectChar">
    <w:name w:val="Comment Subject Char"/>
    <w:basedOn w:val="CommentTextChar"/>
    <w:link w:val="CommentSubject"/>
    <w:uiPriority w:val="99"/>
    <w:semiHidden/>
    <w:rsid w:val="00EF2118"/>
    <w:rPr>
      <w:b/>
      <w:bCs/>
      <w:sz w:val="20"/>
      <w:szCs w:val="20"/>
    </w:rPr>
  </w:style>
  <w:style w:type="paragraph" w:styleId="BalloonText">
    <w:name w:val="Balloon Text"/>
    <w:basedOn w:val="Normal"/>
    <w:link w:val="BalloonTextChar"/>
    <w:uiPriority w:val="99"/>
    <w:semiHidden/>
    <w:unhideWhenUsed/>
    <w:rsid w:val="00EF2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118"/>
    <w:rPr>
      <w:rFonts w:ascii="Tahoma" w:hAnsi="Tahoma" w:cs="Tahoma"/>
      <w:sz w:val="16"/>
      <w:szCs w:val="16"/>
    </w:rPr>
  </w:style>
  <w:style w:type="character" w:customStyle="1" w:styleId="count">
    <w:name w:val="count"/>
    <w:basedOn w:val="DefaultParagraphFont"/>
    <w:rsid w:val="00625F0C"/>
  </w:style>
  <w:style w:type="character" w:customStyle="1" w:styleId="ng-binding">
    <w:name w:val="ng-binding"/>
    <w:basedOn w:val="DefaultParagraphFont"/>
    <w:rsid w:val="00625F0C"/>
  </w:style>
  <w:style w:type="character" w:customStyle="1" w:styleId="offscreen">
    <w:name w:val="offscreen"/>
    <w:basedOn w:val="DefaultParagraphFont"/>
    <w:rsid w:val="00625F0C"/>
  </w:style>
  <w:style w:type="paragraph" w:customStyle="1" w:styleId="grid">
    <w:name w:val="grid"/>
    <w:basedOn w:val="Normal"/>
    <w:rsid w:val="00625F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acet-info">
    <w:name w:val="facet-info"/>
    <w:basedOn w:val="DefaultParagraphFont"/>
    <w:rsid w:val="00625F0C"/>
  </w:style>
  <w:style w:type="character" w:customStyle="1" w:styleId="value">
    <w:name w:val="value"/>
    <w:basedOn w:val="DefaultParagraphFont"/>
    <w:rsid w:val="00625F0C"/>
  </w:style>
  <w:style w:type="character" w:styleId="Hyperlink">
    <w:name w:val="Hyperlink"/>
    <w:basedOn w:val="DefaultParagraphFont"/>
    <w:uiPriority w:val="99"/>
    <w:unhideWhenUsed/>
    <w:rsid w:val="00A23C79"/>
    <w:rPr>
      <w:color w:val="0000FF"/>
      <w:u w:val="single"/>
    </w:rPr>
  </w:style>
  <w:style w:type="paragraph" w:styleId="Revision">
    <w:name w:val="Revision"/>
    <w:hidden/>
    <w:uiPriority w:val="99"/>
    <w:semiHidden/>
    <w:rsid w:val="00775F28"/>
    <w:pPr>
      <w:spacing w:after="0" w:line="240" w:lineRule="auto"/>
    </w:pPr>
  </w:style>
  <w:style w:type="character" w:customStyle="1" w:styleId="UnresolvedMention1">
    <w:name w:val="Unresolved Mention1"/>
    <w:basedOn w:val="DefaultParagraphFont"/>
    <w:uiPriority w:val="99"/>
    <w:semiHidden/>
    <w:unhideWhenUsed/>
    <w:rsid w:val="00E70F0F"/>
    <w:rPr>
      <w:color w:val="605E5C"/>
      <w:shd w:val="clear" w:color="auto" w:fill="E1DFDD"/>
    </w:rPr>
  </w:style>
  <w:style w:type="paragraph" w:styleId="Header">
    <w:name w:val="header"/>
    <w:basedOn w:val="Normal"/>
    <w:link w:val="HeaderChar"/>
    <w:uiPriority w:val="99"/>
    <w:unhideWhenUsed/>
    <w:rsid w:val="00D63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DE1"/>
  </w:style>
  <w:style w:type="paragraph" w:styleId="Footer">
    <w:name w:val="footer"/>
    <w:basedOn w:val="Normal"/>
    <w:link w:val="FooterChar"/>
    <w:uiPriority w:val="99"/>
    <w:unhideWhenUsed/>
    <w:rsid w:val="00D63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DE1"/>
  </w:style>
  <w:style w:type="table" w:styleId="TableGrid">
    <w:name w:val="Table Grid"/>
    <w:basedOn w:val="TableNormal"/>
    <w:uiPriority w:val="59"/>
    <w:rsid w:val="003F51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473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4139">
      <w:bodyDiv w:val="1"/>
      <w:marLeft w:val="0"/>
      <w:marRight w:val="0"/>
      <w:marTop w:val="0"/>
      <w:marBottom w:val="0"/>
      <w:divBdr>
        <w:top w:val="none" w:sz="0" w:space="0" w:color="auto"/>
        <w:left w:val="none" w:sz="0" w:space="0" w:color="auto"/>
        <w:bottom w:val="none" w:sz="0" w:space="0" w:color="auto"/>
        <w:right w:val="none" w:sz="0" w:space="0" w:color="auto"/>
      </w:divBdr>
    </w:div>
    <w:div w:id="422797950">
      <w:bodyDiv w:val="1"/>
      <w:marLeft w:val="0"/>
      <w:marRight w:val="0"/>
      <w:marTop w:val="0"/>
      <w:marBottom w:val="0"/>
      <w:divBdr>
        <w:top w:val="none" w:sz="0" w:space="0" w:color="auto"/>
        <w:left w:val="none" w:sz="0" w:space="0" w:color="auto"/>
        <w:bottom w:val="none" w:sz="0" w:space="0" w:color="auto"/>
        <w:right w:val="none" w:sz="0" w:space="0" w:color="auto"/>
      </w:divBdr>
    </w:div>
    <w:div w:id="716391206">
      <w:bodyDiv w:val="1"/>
      <w:marLeft w:val="0"/>
      <w:marRight w:val="0"/>
      <w:marTop w:val="0"/>
      <w:marBottom w:val="0"/>
      <w:divBdr>
        <w:top w:val="none" w:sz="0" w:space="0" w:color="auto"/>
        <w:left w:val="none" w:sz="0" w:space="0" w:color="auto"/>
        <w:bottom w:val="none" w:sz="0" w:space="0" w:color="auto"/>
        <w:right w:val="none" w:sz="0" w:space="0" w:color="auto"/>
      </w:divBdr>
    </w:div>
    <w:div w:id="1266690541">
      <w:bodyDiv w:val="1"/>
      <w:marLeft w:val="0"/>
      <w:marRight w:val="0"/>
      <w:marTop w:val="0"/>
      <w:marBottom w:val="0"/>
      <w:divBdr>
        <w:top w:val="none" w:sz="0" w:space="0" w:color="auto"/>
        <w:left w:val="none" w:sz="0" w:space="0" w:color="auto"/>
        <w:bottom w:val="none" w:sz="0" w:space="0" w:color="auto"/>
        <w:right w:val="none" w:sz="0" w:space="0" w:color="auto"/>
      </w:divBdr>
    </w:div>
    <w:div w:id="2128425753">
      <w:bodyDiv w:val="1"/>
      <w:marLeft w:val="0"/>
      <w:marRight w:val="0"/>
      <w:marTop w:val="0"/>
      <w:marBottom w:val="0"/>
      <w:divBdr>
        <w:top w:val="none" w:sz="0" w:space="0" w:color="auto"/>
        <w:left w:val="none" w:sz="0" w:space="0" w:color="auto"/>
        <w:bottom w:val="none" w:sz="0" w:space="0" w:color="auto"/>
        <w:right w:val="none" w:sz="0" w:space="0" w:color="auto"/>
      </w:divBdr>
      <w:divsChild>
        <w:div w:id="2056805997">
          <w:marLeft w:val="0"/>
          <w:marRight w:val="0"/>
          <w:marTop w:val="0"/>
          <w:marBottom w:val="0"/>
          <w:divBdr>
            <w:top w:val="none" w:sz="0" w:space="0" w:color="auto"/>
            <w:left w:val="none" w:sz="0" w:space="0" w:color="auto"/>
            <w:bottom w:val="none" w:sz="0" w:space="0" w:color="auto"/>
            <w:right w:val="none" w:sz="0" w:space="0" w:color="auto"/>
          </w:divBdr>
        </w:div>
        <w:div w:id="32979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ncbi.nlm.nih.gov/pmc/articles/PMC6145270/" TargetMode="External"/><Relationship Id="rId18" Type="http://schemas.openxmlformats.org/officeDocument/2006/relationships/hyperlink" Target="https://www.tandfonline.com/doi/full/10.1080/03079457.2012.734915"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mc/articles/PMC6145270/" TargetMode="External"/><Relationship Id="rId17" Type="http://schemas.openxmlformats.org/officeDocument/2006/relationships/hyperlink" Target="https://www.tandfonline.com/doi/full/10.1080/03079457.2012.734915"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tandfonline.com/doi/full/10.1080/03079457.2012.734915" TargetMode="External"/><Relationship Id="rId20" Type="http://schemas.openxmlformats.org/officeDocument/2006/relationships/hyperlink" Target="https://www.ncbi.nlm.nih.gov/pmc/articles/PMC61452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ncbi.nlm.nih.gov/pmc/articles/PMC6145270/"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tandfonline.com/doi/full/10.1080/03079457.2012.734915"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ncbi.nlm.nih.gov/pmc/articles/PMC6145270/"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1F30506E582E4894FE25F838352BF2" ma:contentTypeVersion="11" ma:contentTypeDescription="Create a new document." ma:contentTypeScope="" ma:versionID="c3568a3f8ec64cf102e50ccd8cf3c82f">
  <xsd:schema xmlns:xsd="http://www.w3.org/2001/XMLSchema" xmlns:xs="http://www.w3.org/2001/XMLSchema" xmlns:p="http://schemas.microsoft.com/office/2006/metadata/properties" xmlns:ns2="7ab77337-1b5c-4583-9aa1-ae1065e72826" xmlns:ns3="d046e72e-6ba8-47bd-84f1-aac0d5b3abfd" targetNamespace="http://schemas.microsoft.com/office/2006/metadata/properties" ma:root="true" ma:fieldsID="e1a350cb49740ff9f9d125591a5b1e5a" ns2:_="" ns3:_="">
    <xsd:import namespace="7ab77337-1b5c-4583-9aa1-ae1065e72826"/>
    <xsd:import namespace="d046e72e-6ba8-47bd-84f1-aac0d5b3ab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77337-1b5c-4583-9aa1-ae1065e728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6e72e-6ba8-47bd-84f1-aac0d5b3abf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7A4378-DA22-4DE2-89E5-6C0670B5BEDC}">
  <ds:schemaRefs>
    <ds:schemaRef ds:uri="http://schemas.openxmlformats.org/officeDocument/2006/bibliography"/>
  </ds:schemaRefs>
</ds:datastoreItem>
</file>

<file path=customXml/itemProps2.xml><?xml version="1.0" encoding="utf-8"?>
<ds:datastoreItem xmlns:ds="http://schemas.openxmlformats.org/officeDocument/2006/customXml" ds:itemID="{57AE1A15-315B-4330-B2CF-BB1FB813B7A4}"/>
</file>

<file path=customXml/itemProps3.xml><?xml version="1.0" encoding="utf-8"?>
<ds:datastoreItem xmlns:ds="http://schemas.openxmlformats.org/officeDocument/2006/customXml" ds:itemID="{045D49A5-BEF9-49D4-98F2-45180C226ECA}"/>
</file>

<file path=customXml/itemProps4.xml><?xml version="1.0" encoding="utf-8"?>
<ds:datastoreItem xmlns:ds="http://schemas.openxmlformats.org/officeDocument/2006/customXml" ds:itemID="{85CBD240-CDDF-4AD4-8262-A2252AEC6634}"/>
</file>

<file path=docProps/app.xml><?xml version="1.0" encoding="utf-8"?>
<Properties xmlns="http://schemas.openxmlformats.org/officeDocument/2006/extended-properties" xmlns:vt="http://schemas.openxmlformats.org/officeDocument/2006/docPropsVTypes">
  <Template>Normal</Template>
  <TotalTime>1821</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Hoque</dc:creator>
  <cp:lastModifiedBy>Nurun Nahar</cp:lastModifiedBy>
  <cp:revision>36</cp:revision>
  <dcterms:created xsi:type="dcterms:W3CDTF">2020-06-02T18:30:00Z</dcterms:created>
  <dcterms:modified xsi:type="dcterms:W3CDTF">2020-06-24T07:31:00Z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0x0101000B1F30506E582E4894FE25F838352BF2</vt:lpwstr>
  </property>
</Properties>
</file>